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01E" w:rsidRDefault="0047701E" w:rsidP="00B83403">
      <w:pPr>
        <w:pStyle w:val="Cabealho"/>
        <w:pBdr>
          <w:bottom w:val="thickThinSmallGap" w:sz="24" w:space="1" w:color="622423"/>
        </w:pBdr>
        <w:jc w:val="both"/>
        <w:rPr>
          <w:rFonts w:ascii="Cambria" w:hAnsi="Cambria"/>
          <w:sz w:val="32"/>
          <w:szCs w:val="32"/>
        </w:rPr>
      </w:pPr>
      <w:bookmarkStart w:id="0" w:name="_GoBack"/>
      <w:bookmarkEnd w:id="0"/>
      <w:r>
        <w:rPr>
          <w:rFonts w:ascii="Cambria" w:hAnsi="Cambria"/>
          <w:b/>
          <w:sz w:val="28"/>
          <w:szCs w:val="28"/>
        </w:rPr>
        <w:t>Escola de Fé e Política Waldemar Rossi</w:t>
      </w:r>
    </w:p>
    <w:p w:rsidR="00B83403" w:rsidRDefault="00B83403"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p>
    <w:p w:rsidR="00B83403" w:rsidRDefault="00B83403"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Esta série de artigos sobre o laicato do teólogo pastoralista Agenor Brighenti, por duas razões: primeiro, diante dos poucos frutos eclesiais do Ano do Laicato, segundo, o marco da recente celebração dos 30 anos da publicação da Exortação </w:t>
      </w:r>
      <w:r>
        <w:rPr>
          <w:rStyle w:val="nfase"/>
          <w:rFonts w:ascii="inherit" w:hAnsi="inherit" w:cs="Arial"/>
          <w:color w:val="111111"/>
          <w:sz w:val="26"/>
          <w:szCs w:val="26"/>
          <w:bdr w:val="none" w:sz="0" w:space="0" w:color="auto" w:frame="1"/>
        </w:rPr>
        <w:t>Christifideles Laici</w:t>
      </w:r>
      <w:r>
        <w:rPr>
          <w:rFonts w:ascii="Arial" w:hAnsi="Arial" w:cs="Arial"/>
          <w:color w:val="111111"/>
          <w:sz w:val="26"/>
          <w:szCs w:val="26"/>
        </w:rPr>
        <w:t>, pelo Papa João Paulo II, em 1988, sobre a vocação e a missão dos leigos na Igreja e no mundo.  Nosso objetivo é provocar a reflexão e a conversão pastoral eclesial no ano do Sínodo da Amazônia…</w:t>
      </w:r>
    </w:p>
    <w:p w:rsidR="00B83403" w:rsidRDefault="00B83403"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Serão dez artigos dedicados à </w:t>
      </w:r>
      <w:r>
        <w:rPr>
          <w:rStyle w:val="nfase"/>
          <w:rFonts w:ascii="inherit" w:hAnsi="inherit" w:cs="Arial"/>
          <w:color w:val="111111"/>
          <w:sz w:val="26"/>
          <w:szCs w:val="26"/>
          <w:bdr w:val="none" w:sz="0" w:space="0" w:color="auto" w:frame="1"/>
        </w:rPr>
        <w:t>situação</w:t>
      </w:r>
      <w:r>
        <w:rPr>
          <w:rFonts w:ascii="Arial" w:hAnsi="Arial" w:cs="Arial"/>
          <w:color w:val="111111"/>
          <w:sz w:val="26"/>
          <w:szCs w:val="26"/>
        </w:rPr>
        <w:t> (três artigos), à </w:t>
      </w:r>
      <w:r>
        <w:rPr>
          <w:rStyle w:val="nfase"/>
          <w:rFonts w:ascii="inherit" w:hAnsi="inherit" w:cs="Arial"/>
          <w:color w:val="111111"/>
          <w:sz w:val="26"/>
          <w:szCs w:val="26"/>
          <w:bdr w:val="none" w:sz="0" w:space="0" w:color="auto" w:frame="1"/>
        </w:rPr>
        <w:t>vocação</w:t>
      </w:r>
      <w:r>
        <w:rPr>
          <w:rFonts w:ascii="Arial" w:hAnsi="Arial" w:cs="Arial"/>
          <w:color w:val="111111"/>
          <w:sz w:val="26"/>
          <w:szCs w:val="26"/>
        </w:rPr>
        <w:t> (quatro artigos) e à </w:t>
      </w:r>
      <w:r>
        <w:rPr>
          <w:rStyle w:val="nfase"/>
          <w:rFonts w:ascii="inherit" w:hAnsi="inherit" w:cs="Arial"/>
          <w:color w:val="111111"/>
          <w:sz w:val="26"/>
          <w:szCs w:val="26"/>
          <w:bdr w:val="none" w:sz="0" w:space="0" w:color="auto" w:frame="1"/>
        </w:rPr>
        <w:t>missão</w:t>
      </w:r>
      <w:r>
        <w:rPr>
          <w:rFonts w:ascii="Arial" w:hAnsi="Arial" w:cs="Arial"/>
          <w:color w:val="111111"/>
          <w:sz w:val="26"/>
          <w:szCs w:val="26"/>
        </w:rPr>
        <w:t> (três artigos) do laicato na Igreja e no mundo. Comecemos pela abordagem da situação do laicato na Igreja hoje. </w:t>
      </w:r>
    </w:p>
    <w:p w:rsidR="00B83403" w:rsidRDefault="00B83403"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p>
    <w:p w:rsidR="00B83403" w:rsidRDefault="00B83403"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Por Agenor Brighenti</w:t>
      </w:r>
    </w:p>
    <w:p w:rsidR="00613935" w:rsidRDefault="00613935"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613935" w:rsidRDefault="00613935" w:rsidP="00613935"/>
    <w:p w:rsidR="00613935" w:rsidRDefault="00613935" w:rsidP="00613935"/>
    <w:p w:rsidR="00613935" w:rsidRDefault="00613935" w:rsidP="00613935"/>
    <w:p w:rsidR="00613935" w:rsidRDefault="00613935" w:rsidP="00613935"/>
    <w:p w:rsidR="00613935" w:rsidRPr="00613935" w:rsidRDefault="00613935" w:rsidP="00613935"/>
    <w:p w:rsidR="00A273B8" w:rsidRPr="00613935" w:rsidRDefault="00A273B8" w:rsidP="00B83403">
      <w:pPr>
        <w:pStyle w:val="Ttulo1"/>
        <w:pBdr>
          <w:bottom w:val="single" w:sz="6" w:space="12" w:color="auto"/>
        </w:pBdr>
        <w:spacing w:before="0" w:after="150" w:line="300" w:lineRule="atLeast"/>
        <w:jc w:val="both"/>
        <w:rPr>
          <w:rFonts w:ascii="Arial" w:hAnsi="Arial" w:cs="Arial"/>
          <w:b w:val="0"/>
          <w:bCs w:val="0"/>
          <w:spacing w:val="-15"/>
          <w:sz w:val="44"/>
          <w:szCs w:val="60"/>
        </w:rPr>
      </w:pPr>
      <w:r w:rsidRPr="00613935">
        <w:rPr>
          <w:rFonts w:ascii="Arial" w:hAnsi="Arial" w:cs="Arial"/>
          <w:b w:val="0"/>
          <w:bCs w:val="0"/>
          <w:spacing w:val="-15"/>
          <w:sz w:val="44"/>
          <w:szCs w:val="60"/>
        </w:rPr>
        <w:lastRenderedPageBreak/>
        <w:t>O laicato na igreja: Um gigante adormecido e domesticado (1)</w:t>
      </w:r>
    </w:p>
    <w:p w:rsidR="00A273B8" w:rsidRDefault="00A273B8" w:rsidP="00B83403">
      <w:pPr>
        <w:jc w:val="both"/>
        <w:rPr>
          <w:rFonts w:ascii="Times New Roman" w:hAnsi="Times New Roman" w:cs="Times New Roman"/>
          <w:sz w:val="24"/>
          <w:szCs w:val="24"/>
        </w:rPr>
      </w:pPr>
      <w:r>
        <w:rPr>
          <w:noProof/>
          <w:lang w:eastAsia="pt-BR"/>
        </w:rPr>
        <w:drawing>
          <wp:inline distT="0" distB="0" distL="0" distR="0">
            <wp:extent cx="5732405" cy="2472802"/>
            <wp:effectExtent l="0" t="0" r="0" b="0"/>
            <wp:docPr id="17" name="Imagem 17" descr="https://observatoriodaevangelizacao.files.wordpress.com/2019/01/leigos.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bservatoriodaevangelizacao.files.wordpress.com/2019/01/leigos.jpg?w=816"/>
                    <pic:cNvPicPr>
                      <a:picLocks noChangeAspect="1" noChangeArrowheads="1"/>
                    </pic:cNvPicPr>
                  </pic:nvPicPr>
                  <pic:blipFill>
                    <a:blip r:embed="rId5" cstate="print"/>
                    <a:srcRect/>
                    <a:stretch>
                      <a:fillRect/>
                    </a:stretch>
                  </pic:blipFill>
                  <pic:spPr bwMode="auto">
                    <a:xfrm>
                      <a:off x="0" y="0"/>
                      <a:ext cx="5742758" cy="2477268"/>
                    </a:xfrm>
                    <a:prstGeom prst="rect">
                      <a:avLst/>
                    </a:prstGeom>
                    <a:noFill/>
                    <a:ln w="9525">
                      <a:noFill/>
                      <a:miter lim="800000"/>
                      <a:headEnd/>
                      <a:tailEnd/>
                    </a:ln>
                  </pic:spPr>
                </pic:pic>
              </a:graphicData>
            </a:graphic>
          </wp:inline>
        </w:drawing>
      </w:r>
    </w:p>
    <w:p w:rsidR="00A273B8" w:rsidRDefault="00A273B8" w:rsidP="00B83403">
      <w:pPr>
        <w:pStyle w:val="Ttulo2"/>
        <w:shd w:val="clear" w:color="auto" w:fill="F1F1F1"/>
        <w:spacing w:before="750" w:after="375" w:line="612" w:lineRule="atLeast"/>
        <w:jc w:val="both"/>
        <w:rPr>
          <w:rFonts w:ascii="Arial" w:hAnsi="Arial" w:cs="Arial"/>
          <w:b w:val="0"/>
          <w:bCs w:val="0"/>
          <w:color w:val="111111"/>
          <w:sz w:val="51"/>
          <w:szCs w:val="51"/>
        </w:rPr>
      </w:pPr>
      <w:r>
        <w:rPr>
          <w:rFonts w:ascii="Arial" w:hAnsi="Arial" w:cs="Arial"/>
          <w:b w:val="0"/>
          <w:bCs w:val="0"/>
          <w:color w:val="111111"/>
          <w:sz w:val="51"/>
          <w:szCs w:val="51"/>
        </w:rPr>
        <w:t>A situação do laicato na Igreja e no mundo (1)</w:t>
      </w:r>
    </w:p>
    <w:p w:rsidR="00A273B8" w:rsidRDefault="00A273B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laicato: um gigante</w:t>
      </w:r>
    </w:p>
    <w:p w:rsidR="00A273B8" w:rsidRDefault="00A273B8"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O Concílio Vaticano II, ao lembrar que pelo Batismo começamos a ser cristãos, reafirmou a “base laical” da Igreja. Todos os ministérios, inclusive os ordenados, brotam do Batismo. Existe um único gênero de cristãos, os batizados. Todos na Igreja, portanto, são ou foram leigos ou leigas. Os que não são leigos, como os ministros ordenados e os integrantes da vida consagrada, são uma ínfima minoria em comparação com o gigantesco número de leigos na Igreja. No Brasil, há em média um padre para 12 mil leigos. Entre as Igrejas evangélicas, há um pastor para 100 fiéis. </w:t>
      </w:r>
    </w:p>
    <w:p w:rsidR="00A273B8" w:rsidRDefault="00A273B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 Igreja católica, nas últimas décadas, perdeu muita gente das periferias e dos setores mais populares, lá aonde as Comunidades Eclesiais de Base estavam muito mais presentes do que hoje. Os padres também já gostaram mais de trabalhar entre os mais pobres. Igualmente tem diminuído a participação na Igreja dos que têm melhorado de vida, agora mais ciosos do tempo livre e amantes do lazer, levando a uma “crise do compromisso comunitário”, como frisou o Papa Francisco na </w:t>
      </w:r>
      <w:r>
        <w:rPr>
          <w:rStyle w:val="nfase"/>
          <w:rFonts w:ascii="inherit" w:hAnsi="inherit" w:cs="Arial"/>
          <w:color w:val="111111"/>
          <w:sz w:val="26"/>
          <w:szCs w:val="26"/>
          <w:bdr w:val="none" w:sz="0" w:space="0" w:color="auto" w:frame="1"/>
        </w:rPr>
        <w:t>Evangelii Gaudium</w:t>
      </w:r>
      <w:r>
        <w:rPr>
          <w:rFonts w:ascii="Arial" w:hAnsi="Arial" w:cs="Arial"/>
          <w:color w:val="111111"/>
          <w:sz w:val="26"/>
          <w:szCs w:val="26"/>
        </w:rPr>
        <w:t xml:space="preserve">. Mas, graças a Deus e à generosidade de tantos, há bastante gente engajada nas comunidades eclesiais, participando das liturgias, assumindo serviços de pastoral ou estudando em escolas de formação. No santo Povo de Deus, há muita gente santa. O laicato é a maior riqueza da </w:t>
      </w:r>
      <w:r>
        <w:rPr>
          <w:rFonts w:ascii="Arial" w:hAnsi="Arial" w:cs="Arial"/>
          <w:color w:val="111111"/>
          <w:sz w:val="26"/>
          <w:szCs w:val="26"/>
        </w:rPr>
        <w:lastRenderedPageBreak/>
        <w:t>Igreja, com um potencial evangelizador imensurável, mas ainda não suficientemente valorizado e reconhecido.</w:t>
      </w:r>
    </w:p>
    <w:p w:rsidR="00A273B8" w:rsidRDefault="00A273B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Um gigante adormecido</w:t>
      </w:r>
    </w:p>
    <w:p w:rsidR="00A273B8" w:rsidRDefault="00A273B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As estatísticas mostram, infelizmente, que dessa “massa” de leigos e leigas, apenas uns 10% são católicos “praticantes” regulares. Outros 10% tem participação esporádica. E a imensa maioria, uns 80%, se dizem católicos “não praticantes”, terra de missão de muitas Igrejas, sobretudo, neopentecostais. Nos últimos tempos, se tentou “acordar” essa gente toda, mas sem muito perguntar a razão de sua apatia e da sangria silenciosa de nossas comunidades. Já se fez missão centrípeta, saindo para fora da Igreja, batendo de porta em porta, para trazer de volta as pessoas para dentro dela. Mas aí o Papa Francisco, com </w:t>
      </w:r>
      <w:r>
        <w:rPr>
          <w:rStyle w:val="nfase"/>
          <w:rFonts w:ascii="inherit" w:hAnsi="inherit" w:cs="Arial"/>
          <w:color w:val="111111"/>
          <w:sz w:val="26"/>
          <w:szCs w:val="26"/>
          <w:bdr w:val="none" w:sz="0" w:space="0" w:color="auto" w:frame="1"/>
        </w:rPr>
        <w:t>Aparecida</w:t>
      </w:r>
      <w:r>
        <w:rPr>
          <w:rFonts w:ascii="Arial" w:hAnsi="Arial" w:cs="Arial"/>
          <w:color w:val="111111"/>
          <w:sz w:val="26"/>
          <w:szCs w:val="26"/>
        </w:rPr>
        <w:t>, lembrou que proselitismo não é cristianismo.  Já se tentou também promover animados eventos de massa, já se ocupou meios de comunicação social, entrou-se na disputa do mercado exacerbando a dimensão terapêutica da religião, já nos metemos a telepregadores a exemplo de pastores televangelistas, agrandou-se o tamanho de alguns templos, apostou-se nos padres-cantores… e o gigante parece não se sentir convencido a despertar. O número de católicos continua diminuindo e muito rapidamente.</w:t>
      </w:r>
    </w:p>
    <w:p w:rsidR="00A273B8" w:rsidRDefault="00A273B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Um gigante domesticado </w:t>
      </w:r>
    </w:p>
    <w:p w:rsidR="00A273B8" w:rsidRDefault="00A273B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Diz </w:t>
      </w:r>
      <w:r>
        <w:rPr>
          <w:rStyle w:val="nfase"/>
          <w:rFonts w:ascii="inherit" w:hAnsi="inherit" w:cs="Arial"/>
          <w:color w:val="111111"/>
          <w:sz w:val="26"/>
          <w:szCs w:val="26"/>
          <w:bdr w:val="none" w:sz="0" w:space="0" w:color="auto" w:frame="1"/>
        </w:rPr>
        <w:t>Aparecida,</w:t>
      </w:r>
      <w:r>
        <w:rPr>
          <w:rFonts w:ascii="Arial" w:hAnsi="Arial" w:cs="Arial"/>
          <w:color w:val="111111"/>
          <w:sz w:val="26"/>
          <w:szCs w:val="26"/>
        </w:rPr>
        <w:t> que os católicos que saem de nossas comunidades, não estão querendo deixar a Igreja, estão buscando sinceramente a Deus. E quantos e quantas que saem e vão bater em portas erradas. Vai-se de “conversão” em “conversão”, mas depois da decepção com a terceira Igreja, saem de todas. Cresce o número de cristãos sem Igreja, que continuam crendo no Evangelho, mas não veem como vivê-lo no tipo de Igreja que somos hoje. Na Europa são em número maior, mas segundo o último censo, no Brasil, já são 8%, quase o mesmo tanto dos participantes em nossas comunidades, os que vivem a “religião sem religião”. Querem chegar a Deus, mas esbarram numa instituição auto-referencial, que eclipsa a Deus; se defrontam com o muro de doutrinas petrificadas e normas rígidas, à margem dos grandes sofrimentos do povo; enfim, se veem numa massa massificante, anônimos e sem acesso a Deus. </w:t>
      </w:r>
    </w:p>
    <w:p w:rsidR="00A273B8" w:rsidRDefault="00A273B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É que, cada vez mais, as pessoas querem ser sujeito, poder dizer as coisas e serem ouvidas; querem ser respeitadas em sua subjetividade, fazer uma real experiência de Deus sem emocionalismos e fundamentalismos; querem se sentir acolhidas em comunidades de tamanho humano e, não poucos, como gostariam de uma Igreja profética, servidora dos mais pobres, mais simples e despojada, investindo mais em templos vivos que de barro. </w:t>
      </w:r>
      <w:r>
        <w:rPr>
          <w:rFonts w:ascii="Arial" w:hAnsi="Arial" w:cs="Arial"/>
          <w:color w:val="111111"/>
          <w:sz w:val="26"/>
          <w:szCs w:val="26"/>
        </w:rPr>
        <w:lastRenderedPageBreak/>
        <w:t>Bem ao estilo do Papa Francisco, que envia a Igreja para as periferias, mas com a advertência de não “domesticar as fronteiras”. E o que mais domestica o laicato é o clericalismo, que o Papa diz não ter nada a ver com cristianismo. Clericalismo de padres e diáconos, que voltou com força, mas também de leigos e leigas clericalizados. Para </w:t>
      </w:r>
      <w:r>
        <w:rPr>
          <w:rStyle w:val="nfase"/>
          <w:rFonts w:ascii="inherit" w:hAnsi="inherit" w:cs="Arial"/>
          <w:color w:val="111111"/>
          <w:sz w:val="26"/>
          <w:szCs w:val="26"/>
          <w:bdr w:val="none" w:sz="0" w:space="0" w:color="auto" w:frame="1"/>
        </w:rPr>
        <w:t>Aparecida</w:t>
      </w:r>
      <w:r>
        <w:rPr>
          <w:rFonts w:ascii="Arial" w:hAnsi="Arial" w:cs="Arial"/>
          <w:color w:val="111111"/>
          <w:sz w:val="26"/>
          <w:szCs w:val="26"/>
        </w:rPr>
        <w:t>, a volta do clericalismo é uma prova que, em relação à renovação do Vaticano II, estamos indo para trás. Resgatar o Vaticano II é a esperança de um laicato vivo e atuante, na Igreja e no mundo. </w:t>
      </w:r>
    </w:p>
    <w:p w:rsidR="00A273B8" w:rsidRDefault="00A273B8"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A273B8" w:rsidRPr="00613935" w:rsidRDefault="00A273B8" w:rsidP="00B83403">
      <w:pPr>
        <w:pStyle w:val="Ttulo1"/>
        <w:pBdr>
          <w:bottom w:val="single" w:sz="6" w:space="12" w:color="auto"/>
        </w:pBdr>
        <w:spacing w:before="0" w:after="150" w:line="300" w:lineRule="atLeast"/>
        <w:jc w:val="both"/>
        <w:rPr>
          <w:rFonts w:ascii="Arial" w:hAnsi="Arial" w:cs="Arial"/>
          <w:b w:val="0"/>
          <w:bCs w:val="0"/>
          <w:spacing w:val="-15"/>
          <w:sz w:val="48"/>
          <w:szCs w:val="60"/>
        </w:rPr>
      </w:pPr>
      <w:r w:rsidRPr="00613935">
        <w:rPr>
          <w:rFonts w:ascii="Arial" w:hAnsi="Arial" w:cs="Arial"/>
          <w:b w:val="0"/>
          <w:bCs w:val="0"/>
          <w:spacing w:val="-15"/>
          <w:sz w:val="48"/>
          <w:szCs w:val="60"/>
        </w:rPr>
        <w:t>Avanços e retrocessos na caminhada do laicato (2)</w:t>
      </w:r>
    </w:p>
    <w:p w:rsidR="00A273B8" w:rsidRDefault="00A273B8" w:rsidP="00B83403">
      <w:pPr>
        <w:jc w:val="both"/>
        <w:rPr>
          <w:rFonts w:ascii="Times New Roman" w:hAnsi="Times New Roman" w:cs="Times New Roman"/>
          <w:sz w:val="24"/>
          <w:szCs w:val="24"/>
        </w:rPr>
      </w:pPr>
      <w:r>
        <w:rPr>
          <w:noProof/>
          <w:lang w:eastAsia="pt-BR"/>
        </w:rPr>
        <w:drawing>
          <wp:inline distT="0" distB="0" distL="0" distR="0">
            <wp:extent cx="4905375" cy="2764625"/>
            <wp:effectExtent l="0" t="0" r="0" b="0"/>
            <wp:docPr id="15" name="Imagem 15" descr="https://observatoriodaevangelizacao.files.wordpress.com/2019/01/1542370290_8rmbntp7.png?w=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bservatoriodaevangelizacao.files.wordpress.com/2019/01/1542370290_8rmbntp7.png?w=401"/>
                    <pic:cNvPicPr>
                      <a:picLocks noChangeAspect="1" noChangeArrowheads="1"/>
                    </pic:cNvPicPr>
                  </pic:nvPicPr>
                  <pic:blipFill>
                    <a:blip r:embed="rId6" cstate="print"/>
                    <a:srcRect/>
                    <a:stretch>
                      <a:fillRect/>
                    </a:stretch>
                  </pic:blipFill>
                  <pic:spPr bwMode="auto">
                    <a:xfrm>
                      <a:off x="0" y="0"/>
                      <a:ext cx="4917528" cy="2771474"/>
                    </a:xfrm>
                    <a:prstGeom prst="rect">
                      <a:avLst/>
                    </a:prstGeom>
                    <a:noFill/>
                    <a:ln w="9525">
                      <a:noFill/>
                      <a:miter lim="800000"/>
                      <a:headEnd/>
                      <a:tailEnd/>
                    </a:ln>
                  </pic:spPr>
                </pic:pic>
              </a:graphicData>
            </a:graphic>
          </wp:inline>
        </w:drawing>
      </w:r>
    </w:p>
    <w:p w:rsidR="00A273B8" w:rsidRDefault="00A273B8"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Abordando a situação do laicato na Igreja e na sociedade, no artigo anterior destacamos seu potencial e suas qualidades: um gigante, mas adormecido e domesticado. O Concílio Vaticano II, em sua “volta às fontes” bíblicas e patrísticas, deu aos leigos e leigas plena cidadania na Igreja e os lançou numa missão profética no seio da sociedade autônoma. Só é bom cristão quem é também bom cidadão. Passados 50 anos da renovação conciliar, é oportuno perguntar como anda a caminhada do laicato, na Igreja e na sociedade. </w:t>
      </w:r>
    </w:p>
    <w:p w:rsidR="00A273B8" w:rsidRDefault="00A273B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Virando a página</w:t>
      </w:r>
    </w:p>
    <w:p w:rsidR="00A273B8" w:rsidRDefault="00A273B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Concílio Vaticano II, sem romper com a Tradição, fez uma profunda reforma da Igreja, superando o posicionamento apologético da contra-Reforma tridentina. Foi a concretização de um desejo que vinha de longe, desde o século VIII (</w:t>
      </w:r>
      <w:r>
        <w:rPr>
          <w:rStyle w:val="nfase"/>
          <w:rFonts w:ascii="inherit" w:hAnsi="inherit" w:cs="Arial"/>
          <w:color w:val="111111"/>
          <w:sz w:val="26"/>
          <w:szCs w:val="26"/>
          <w:bdr w:val="none" w:sz="0" w:space="0" w:color="auto" w:frame="1"/>
        </w:rPr>
        <w:t>ad rimini fontes</w:t>
      </w:r>
      <w:r>
        <w:rPr>
          <w:rFonts w:ascii="Arial" w:hAnsi="Arial" w:cs="Arial"/>
          <w:color w:val="111111"/>
          <w:sz w:val="26"/>
          <w:szCs w:val="26"/>
        </w:rPr>
        <w:t xml:space="preserve">), passando por Francisco de Assis na virada do milênio e, por Lutero, no limiar da era moderna. O Vaticano </w:t>
      </w:r>
      <w:r>
        <w:rPr>
          <w:rFonts w:ascii="Arial" w:hAnsi="Arial" w:cs="Arial"/>
          <w:color w:val="111111"/>
          <w:sz w:val="26"/>
          <w:szCs w:val="26"/>
        </w:rPr>
        <w:lastRenderedPageBreak/>
        <w:t>II deveria ter acontecido em Trento, mas só veio a realizar-se 500 anos depois. E, ainda assim, para Y. Congar, a Igreja não estava preparada. Para ele, Concílio veio vinte anos antes da hora. Quem sabe muito mais, pois passados 50 anos, alguns segmentos da Igreja ainda não o acolheram e, pior, outros estão empenhados numa “reforma da reforma” do Vaticano II. </w:t>
      </w:r>
    </w:p>
    <w:p w:rsidR="00B83403" w:rsidRDefault="00B83403"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A273B8" w:rsidRDefault="00A273B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Página virada?</w:t>
      </w:r>
    </w:p>
    <w:p w:rsidR="00A273B8" w:rsidRDefault="00A273B8"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 Igreja, antes do Vaticano II, concebia os leigos e as leigas como coadjuvantes do clero e, depois do Concílio, passou a vê-los como sujeitos e protagonistas da evangelização.  Dado que todos os ministérios na Igreja brotam do batismo, não há duas categorias de cristãos – clero e leigos, mas um único gênero – os batizados, em uma Igreja toda ela ministerial. Os ministros ordenados são membros do Povo de Deus, que presidem a Igreja, mas não a comandam, ao contrário, são ministérios a serviço dos leigos e leigas. Como diz o Vaticano II, há uma radical igualdade em dignidade de todos os ministérios na Igreja. Todos os batizados estão no mesmo nível e condição; a diferença é de dons e carismas (LG, Cap. II).</w:t>
      </w:r>
    </w:p>
    <w:p w:rsidR="00A273B8" w:rsidRDefault="00A273B8"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Consequentemente, segundo o Vaticano II, há uma co-responsabilidade de todos em tudo na Igreja. Juntamente com o clero, os leigos e leigas são sujeitos no discernimento, nas decisões, na execução e na avaliação, relativos à vida da comunidade eclesial como um todo. O discernimento se faz no diálogo e no debate; a tomada de decisões, através de assembleias, conselhos e equipes de coordenação; a execução, pela criação de serviços de pastoral, para dentro e para fora da Igreja; e, a avaliação, implica a partilha entre todos dos méritos das conquistas, bem como em assumir limites a serem corrigidos na projeção da ação futura. O serviço no seio da sociedade se faz pela pastoral social e, a participação dos cristãos, como cidadãos, se dá nas organizações da sociedade civil, sejam elas autônomas ou do poder público. Para isso, o planejamento participativo é um instrumento valioso, permitindo a participação dos leigos e leigas em uma pastoral orgânica e de conjunto.</w:t>
      </w:r>
    </w:p>
    <w:p w:rsidR="00A273B8" w:rsidRDefault="00A273B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Virando a página para trás</w:t>
      </w:r>
    </w:p>
    <w:p w:rsidR="00A273B8" w:rsidRDefault="00A273B8"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lastRenderedPageBreak/>
        <w:t>Na Igreja, caminhamos mais ou menos assim, até por volta do Sínodo de 1985, por ocasião da celebração dos 25 anos do Vaticano II. Nessa época, se começou a dizer: “o mundo mudou, não podemos continuar sendo os mesmos; é hora de virar a página”. Só que alguns segmentos importantes da Igreja começaram a virar a página para trás. É o início do largo processo de involução eclesial em relação à renovação do Vaticano II. A concepção da Igreja como “Povo de Deus” é preterida pela concepção da Igreja como “comunhão”, entendida de maneira vertical, comunhão com a hierarquia, dando margem à volta do clericalismo, que de fato voltou e com força. A inserção profética da Igreja na sociedade, gradativamente é eclipsada por uma suposta “nova evangelização”, nos moldes de uma Igreja auto-referencial em missão centrípeta, que consiste em sair para fora da Igreja para trazer de volta os católicos afastados para dentro dela. Neste modelo, o laicato volta a ser uma extensão do braço do clero, passando de sujeito a colaborador. O serviço ao mundo, através da pastoral social, que faz dos pobres sujeitos de uma sociedade inclusiva de todos, começa a ser substituída por obras assistenciais, fazendo do pobre um objeto de caridade. Os processos pastorais desencadeados a partir de pequenas comunidades, passam a ser substituídos por eventos pontuais, quando não de massa, em torno a devocionismos providencialistas. A liturgia, celebrada ao redor do altar por uma assembleia toda ela sacerdotal que o padre preside, volta a ser celebrada pelo “sacerdote celebrante”, distanciado da assembleia num presbitério elevado quando não cercado e animada por um “ministério do canto” que a assembleia escuta.</w:t>
      </w:r>
    </w:p>
    <w:p w:rsidR="00A273B8" w:rsidRDefault="00A273B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Vaticano II: batalha perdida ou esperança renovada?</w:t>
      </w:r>
    </w:p>
    <w:p w:rsidR="00A273B8" w:rsidRDefault="00A273B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Há três décadas, em grande medida, a Igreja está caminhando para trás. O Vaticano II está vivo, mas é brasa sob cinzas; mais resiste que avança. </w:t>
      </w:r>
      <w:r>
        <w:rPr>
          <w:rStyle w:val="nfase"/>
          <w:rFonts w:ascii="inherit" w:hAnsi="inherit" w:cs="Arial"/>
          <w:color w:val="111111"/>
          <w:sz w:val="26"/>
          <w:szCs w:val="26"/>
          <w:bdr w:val="none" w:sz="0" w:space="0" w:color="auto" w:frame="1"/>
        </w:rPr>
        <w:t>Aparecida </w:t>
      </w:r>
      <w:r>
        <w:rPr>
          <w:rFonts w:ascii="Arial" w:hAnsi="Arial" w:cs="Arial"/>
          <w:color w:val="111111"/>
          <w:sz w:val="26"/>
          <w:szCs w:val="26"/>
        </w:rPr>
        <w:t>e o pontificado de Francisco são um sopro, capaz de acender novamente o fogo do Espírito, presente na renovação conciliar. Vaticano II, uma batalha perdida ou esperança renovada? A canonização de João XXIII e de Paulo VI, os dois Papas do Concílio, assim como de Dom Romero, sinaliza para uma esperança renovada.</w:t>
      </w:r>
    </w:p>
    <w:p w:rsidR="00000C2F" w:rsidRPr="00613935" w:rsidRDefault="00000C2F" w:rsidP="00B83403">
      <w:pPr>
        <w:pStyle w:val="Ttulo1"/>
        <w:pBdr>
          <w:bottom w:val="single" w:sz="6" w:space="12" w:color="auto"/>
        </w:pBdr>
        <w:spacing w:before="0" w:after="150" w:line="300" w:lineRule="atLeast"/>
        <w:jc w:val="both"/>
        <w:rPr>
          <w:rFonts w:ascii="Arial" w:hAnsi="Arial" w:cs="Arial"/>
          <w:b w:val="0"/>
          <w:bCs w:val="0"/>
          <w:spacing w:val="-15"/>
          <w:sz w:val="52"/>
          <w:szCs w:val="60"/>
        </w:rPr>
      </w:pPr>
      <w:r w:rsidRPr="00613935">
        <w:rPr>
          <w:rFonts w:ascii="Arial" w:hAnsi="Arial" w:cs="Arial"/>
          <w:b w:val="0"/>
          <w:bCs w:val="0"/>
          <w:spacing w:val="-15"/>
          <w:sz w:val="52"/>
          <w:szCs w:val="60"/>
        </w:rPr>
        <w:lastRenderedPageBreak/>
        <w:t>A situação do laicado segundo Aparecida e o papa Francisco (3)</w:t>
      </w:r>
    </w:p>
    <w:p w:rsidR="00000C2F" w:rsidRDefault="00000C2F" w:rsidP="00B83403">
      <w:pPr>
        <w:jc w:val="both"/>
        <w:rPr>
          <w:rFonts w:ascii="Times New Roman" w:hAnsi="Times New Roman" w:cs="Times New Roman"/>
          <w:sz w:val="24"/>
          <w:szCs w:val="24"/>
        </w:rPr>
      </w:pPr>
      <w:r>
        <w:rPr>
          <w:noProof/>
          <w:lang w:eastAsia="pt-BR"/>
        </w:rPr>
        <w:drawing>
          <wp:inline distT="0" distB="0" distL="0" distR="0">
            <wp:extent cx="5141167" cy="2895600"/>
            <wp:effectExtent l="0" t="0" r="0" b="0"/>
            <wp:docPr id="13" name="Imagem 13" descr="https://observatoriodaevangelizacao.files.wordpress.com/2019/01/1544796324_4my2q7h1.png?w=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bservatoriodaevangelizacao.files.wordpress.com/2019/01/1544796324_4my2q7h1.png?w=435"/>
                    <pic:cNvPicPr>
                      <a:picLocks noChangeAspect="1" noChangeArrowheads="1"/>
                    </pic:cNvPicPr>
                  </pic:nvPicPr>
                  <pic:blipFill>
                    <a:blip r:embed="rId7" cstate="print"/>
                    <a:srcRect/>
                    <a:stretch>
                      <a:fillRect/>
                    </a:stretch>
                  </pic:blipFill>
                  <pic:spPr bwMode="auto">
                    <a:xfrm>
                      <a:off x="0" y="0"/>
                      <a:ext cx="5148027" cy="2899464"/>
                    </a:xfrm>
                    <a:prstGeom prst="rect">
                      <a:avLst/>
                    </a:prstGeom>
                    <a:noFill/>
                    <a:ln w="9525">
                      <a:noFill/>
                      <a:miter lim="800000"/>
                      <a:headEnd/>
                      <a:tailEnd/>
                    </a:ln>
                  </pic:spPr>
                </pic:pic>
              </a:graphicData>
            </a:graphic>
          </wp:inline>
        </w:drawing>
      </w:r>
    </w:p>
    <w:p w:rsidR="00000C2F" w:rsidRDefault="00000C2F"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Na abordagem do laicato na Igreja e no mundo, antes de ver sua </w:t>
      </w:r>
      <w:r>
        <w:rPr>
          <w:rStyle w:val="nfase"/>
          <w:rFonts w:ascii="inherit" w:hAnsi="inherit" w:cs="Arial"/>
          <w:color w:val="111111"/>
          <w:sz w:val="26"/>
          <w:szCs w:val="26"/>
          <w:bdr w:val="none" w:sz="0" w:space="0" w:color="auto" w:frame="1"/>
        </w:rPr>
        <w:t>vocação </w:t>
      </w:r>
      <w:r>
        <w:rPr>
          <w:rFonts w:ascii="Arial" w:hAnsi="Arial" w:cs="Arial"/>
          <w:color w:val="111111"/>
          <w:sz w:val="26"/>
          <w:szCs w:val="26"/>
        </w:rPr>
        <w:t>e </w:t>
      </w:r>
      <w:r>
        <w:rPr>
          <w:rStyle w:val="nfase"/>
          <w:rFonts w:ascii="inherit" w:hAnsi="inherit" w:cs="Arial"/>
          <w:color w:val="111111"/>
          <w:sz w:val="26"/>
          <w:szCs w:val="26"/>
          <w:bdr w:val="none" w:sz="0" w:space="0" w:color="auto" w:frame="1"/>
        </w:rPr>
        <w:t>missão</w:t>
      </w:r>
      <w:r>
        <w:rPr>
          <w:rFonts w:ascii="Arial" w:hAnsi="Arial" w:cs="Arial"/>
          <w:color w:val="111111"/>
          <w:sz w:val="26"/>
          <w:szCs w:val="26"/>
        </w:rPr>
        <w:t>, começamos por ver sua </w:t>
      </w:r>
      <w:r>
        <w:rPr>
          <w:rStyle w:val="nfase"/>
          <w:rFonts w:ascii="inherit" w:hAnsi="inherit" w:cs="Arial"/>
          <w:color w:val="111111"/>
          <w:sz w:val="26"/>
          <w:szCs w:val="26"/>
          <w:bdr w:val="none" w:sz="0" w:space="0" w:color="auto" w:frame="1"/>
        </w:rPr>
        <w:t>situação</w:t>
      </w:r>
      <w:r>
        <w:rPr>
          <w:rFonts w:ascii="Arial" w:hAnsi="Arial" w:cs="Arial"/>
          <w:color w:val="111111"/>
          <w:sz w:val="26"/>
          <w:szCs w:val="26"/>
        </w:rPr>
        <w:t>. Já falamos de seu potencial pouco valorizado, tratado como cristãos de segunda categoria e do resgate de sua identidade pelo Concílio Vaticano II, no seio de uma Igreja, onde todos são sujeitos. Expressão da co-responsabilidade de todos os batizados, surgiram as assembleias e conselhos de pastoral em todos os níveis eclesiais, assim como as equipes de coordenação e os ministérios confiados aos leigos e leigas. Entretanto, nas últimas décadas, proporcionalmente ao gradativo distanciamento da renovação do Vaticano II e da tradição eclesial latino-americana, tivemos o retorno de uma Igreja-visibilidade e dos grandes templos, de eventos de massa em lugar de processos no seio de pequenas comunidades, com a volta do clericalismo, em detrimento de um laicato sujeito e corresponsável. </w:t>
      </w:r>
    </w:p>
    <w:p w:rsidR="00B83403" w:rsidRDefault="00B83403"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000C2F" w:rsidRDefault="00000C2F"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grata surpresa de Aparecida</w:t>
      </w:r>
    </w:p>
    <w:p w:rsidR="00000C2F" w:rsidRDefault="00000C2F"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 xml:space="preserve">A Conferência de Aparecida (2007) desautorizou os segmentos da Igreja que estão “virando a página para trás” em relação à novação do Vaticano II e da tradição eclesial latino-americana. Dizem dos Bispos: “… tem nos faltado coragem, persistência e docilidade à graça, para levar adiante a renovação iniciada pelo Concílio Vaticano II, e impulsionada pelas anteriores Conferências Gerais e para assegurar o rosto latino-americano e caribenho </w:t>
      </w:r>
      <w:r>
        <w:rPr>
          <w:rFonts w:ascii="Arial" w:hAnsi="Arial" w:cs="Arial"/>
          <w:color w:val="111111"/>
          <w:sz w:val="26"/>
          <w:szCs w:val="26"/>
        </w:rPr>
        <w:lastRenderedPageBreak/>
        <w:t>de nossa Igreja” (100h). Prova disso, continuam, são “… algumas tentativas de voltar a uma eclesiologia e espiritualidade (e clericalismo) anteriores à renovação do Vaticano II” (100b). O Documento original de </w:t>
      </w:r>
      <w:r>
        <w:rPr>
          <w:rStyle w:val="nfase"/>
          <w:rFonts w:ascii="inherit" w:hAnsi="inherit" w:cs="Arial"/>
          <w:color w:val="111111"/>
          <w:sz w:val="26"/>
          <w:szCs w:val="26"/>
          <w:bdr w:val="none" w:sz="0" w:space="0" w:color="auto" w:frame="1"/>
        </w:rPr>
        <w:t>Aparecida</w:t>
      </w:r>
      <w:r>
        <w:rPr>
          <w:rFonts w:ascii="Arial" w:hAnsi="Arial" w:cs="Arial"/>
          <w:color w:val="111111"/>
          <w:sz w:val="26"/>
          <w:szCs w:val="26"/>
        </w:rPr>
        <w:t> nomeava também o clericalismo, que os censores curiais suprimiram do Documento oficial, mas que o Papa Francisco o reintroduz de maneira contundente na </w:t>
      </w:r>
      <w:r>
        <w:rPr>
          <w:rStyle w:val="nfase"/>
          <w:rFonts w:ascii="inherit" w:hAnsi="inherit" w:cs="Arial"/>
          <w:color w:val="111111"/>
          <w:sz w:val="26"/>
          <w:szCs w:val="26"/>
          <w:bdr w:val="none" w:sz="0" w:space="0" w:color="auto" w:frame="1"/>
        </w:rPr>
        <w:t>Evangelii Gaudium</w:t>
      </w:r>
      <w:r>
        <w:rPr>
          <w:rFonts w:ascii="Arial" w:hAnsi="Arial" w:cs="Arial"/>
          <w:color w:val="111111"/>
          <w:sz w:val="26"/>
          <w:szCs w:val="26"/>
        </w:rPr>
        <w:t>. </w:t>
      </w:r>
    </w:p>
    <w:p w:rsidR="00000C2F" w:rsidRDefault="00000C2F"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Desde o Sínodo dos Bispos de 1985, segmentos conservadores da Igreja vinham tentando fazer uma “reforma da reforma” do Vaticano II, reintroduzindo práticas da tradição tridentina, seja na liturgia e na doutrina, seja no exercício do ministério presbiteral e na ação pastoral, marcada por devocionismos e providencialismos. Daí a denuncia de </w:t>
      </w:r>
      <w:r>
        <w:rPr>
          <w:rStyle w:val="nfase"/>
          <w:rFonts w:ascii="inherit" w:hAnsi="inherit" w:cs="Arial"/>
          <w:color w:val="111111"/>
          <w:sz w:val="26"/>
          <w:szCs w:val="26"/>
          <w:bdr w:val="none" w:sz="0" w:space="0" w:color="auto" w:frame="1"/>
        </w:rPr>
        <w:t>Aparecida</w:t>
      </w:r>
      <w:r>
        <w:rPr>
          <w:rFonts w:ascii="Arial" w:hAnsi="Arial" w:cs="Arial"/>
          <w:color w:val="111111"/>
          <w:sz w:val="26"/>
          <w:szCs w:val="26"/>
        </w:rPr>
        <w:t> da volta a uma “eclesiologia” e “espiritualidade” anteriores à renovação do Vaticano II, assim como do “clericalismo”, que faz dos leigos e leigas, em lugar de sujeitos, objetos da pastoral, coadjuvantes do clero, em lugar de “protagonistas” na evangelização, como havia dito </w:t>
      </w:r>
      <w:r>
        <w:rPr>
          <w:rStyle w:val="nfase"/>
          <w:rFonts w:ascii="inherit" w:hAnsi="inherit" w:cs="Arial"/>
          <w:color w:val="111111"/>
          <w:sz w:val="26"/>
          <w:szCs w:val="26"/>
          <w:bdr w:val="none" w:sz="0" w:space="0" w:color="auto" w:frame="1"/>
        </w:rPr>
        <w:t>Santo Domingo</w:t>
      </w:r>
      <w:r>
        <w:rPr>
          <w:rFonts w:ascii="Arial" w:hAnsi="Arial" w:cs="Arial"/>
          <w:color w:val="111111"/>
          <w:sz w:val="26"/>
          <w:szCs w:val="26"/>
        </w:rPr>
        <w:t>. </w:t>
      </w:r>
    </w:p>
    <w:p w:rsidR="00B83403" w:rsidRDefault="00B83403"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000C2F" w:rsidRDefault="00000C2F"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Francisco, o Papa reformador</w:t>
      </w:r>
    </w:p>
    <w:p w:rsidR="00000C2F" w:rsidRDefault="00000C2F"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Oficialmente, o Papa Francisco pôs fim à “reforma da reforma” do Vaticano II, resgatando, com </w:t>
      </w:r>
      <w:r>
        <w:rPr>
          <w:rStyle w:val="nfase"/>
          <w:rFonts w:ascii="inherit" w:hAnsi="inherit" w:cs="Arial"/>
          <w:color w:val="111111"/>
          <w:sz w:val="26"/>
          <w:szCs w:val="26"/>
          <w:bdr w:val="none" w:sz="0" w:space="0" w:color="auto" w:frame="1"/>
        </w:rPr>
        <w:t>Aparecida,</w:t>
      </w:r>
      <w:r>
        <w:rPr>
          <w:rFonts w:ascii="Arial" w:hAnsi="Arial" w:cs="Arial"/>
          <w:color w:val="111111"/>
          <w:sz w:val="26"/>
          <w:szCs w:val="26"/>
        </w:rPr>
        <w:t> o Concílio e a tradição eclesial libertadora latino-americana. A Exortação </w:t>
      </w:r>
      <w:r>
        <w:rPr>
          <w:rStyle w:val="nfase"/>
          <w:rFonts w:ascii="inherit" w:hAnsi="inherit" w:cs="Arial"/>
          <w:color w:val="111111"/>
          <w:sz w:val="26"/>
          <w:szCs w:val="26"/>
          <w:bdr w:val="none" w:sz="0" w:space="0" w:color="auto" w:frame="1"/>
        </w:rPr>
        <w:t>Evangelii Gaudium</w:t>
      </w:r>
      <w:r>
        <w:rPr>
          <w:rFonts w:ascii="Arial" w:hAnsi="Arial" w:cs="Arial"/>
          <w:color w:val="111111"/>
          <w:sz w:val="26"/>
          <w:szCs w:val="26"/>
        </w:rPr>
        <w:t> é um dos documentos do magistério pontifício que melhor recolhe e relança as intuições básicas e os eixos fundamentais da renovação conciliar. O Papa reformador está tendo a firmeza de desautorizar explicitamente os nostálgicos de um passado sem retorno, inclusive cardeais. E no resgate da teologia do laicato oriunda do Vaticano II, tem sido um crítico contundente da volta do clericalismo. Em entrevista a um jornalista italiano, afirmou que “o clericalismo não tem nada a ver com cristianismo. Quando tenho na minha frente um clericalista, instintivamente me transformo num anticlerical”. Adverte que “na maioria dos casos, o clericalismo é uma tentação muito atual; trata-se de uma cumplicidade viciosa: o padre clericaliza o leigo e, o leigo, lhe pede o favor de o clericalizar, porque, no fundo, lhe é mais cômodo”. Para o Papa, “o fenômeno se explica, em grande parte, pela falta de maturidade e de liberdade cristã em parte do laicato”.</w:t>
      </w:r>
    </w:p>
    <w:p w:rsidR="00000C2F" w:rsidRDefault="00000C2F"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No Brasil, falando aos Bispos do CELAM, o Papa Francisco pergunta: “nós, Pastores, Bispos e Presbíteros, temos consciência e convicção da missão dos fiéis leigos e lhes damos a liberdade para irem discernindo, de acordo com o seu caminho de discípulos, a missão que o Senhor lhes confia? Apoiamo-los e acompanhamos, superando qualquer tentação de manipulação ou indevida submissão? Estamos sempre abertos para nos </w:t>
      </w:r>
      <w:r>
        <w:rPr>
          <w:rFonts w:ascii="Arial" w:hAnsi="Arial" w:cs="Arial"/>
          <w:color w:val="111111"/>
          <w:sz w:val="26"/>
          <w:szCs w:val="26"/>
        </w:rPr>
        <w:lastRenderedPageBreak/>
        <w:t>deixarmos interpelar pela busca do bem da Igreja e pela sua missão no mundo?” Como real espaço do exercício da corresponsabilidade de todos os batizados na Igreja, o Papa recorda aos Bispos a importância dos conselhos: “os Conselhos paroquiais de Pastoral e de Assuntos Econômicos têm sido espaços reais para a participação laical na consulta, organização e planejamento pastoral? O bom funcionamento dos Conselhos é determinante. Acho que estamos muito atrasados nisso”.</w:t>
      </w:r>
    </w:p>
    <w:p w:rsidR="00000C2F" w:rsidRDefault="00000C2F"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Na superação do clericalismo, em vista de uma Igreja toda ela ministerial, o Papa alude ao lugar e ao papel das mulheres. Falando aos Bispos do CELAM no Rio de Janeiro, adverte: “não reduzamos o empenho das mulheres na Igreja; antes, pelo contrário, promovamos o seu papel ativo na comunidade eclesial. Se a Igreja perde as mulheres, na sua dimensão global e real, ela corre o risco da esterilidade”. Na Exortação </w:t>
      </w:r>
      <w:r>
        <w:rPr>
          <w:rStyle w:val="nfase"/>
          <w:rFonts w:ascii="inherit" w:hAnsi="inherit" w:cs="Arial"/>
          <w:color w:val="111111"/>
          <w:sz w:val="26"/>
          <w:szCs w:val="26"/>
          <w:bdr w:val="none" w:sz="0" w:space="0" w:color="auto" w:frame="1"/>
        </w:rPr>
        <w:t>Evangelii Gaudium</w:t>
      </w:r>
      <w:r>
        <w:rPr>
          <w:rFonts w:ascii="Arial" w:hAnsi="Arial" w:cs="Arial"/>
          <w:color w:val="111111"/>
          <w:sz w:val="26"/>
          <w:szCs w:val="26"/>
        </w:rPr>
        <w:t>, Francisco reconhece com alegria como “muitas mulheres partilham responsabilidades pastorais com os presbíteros, contribuem para acompanhamento de pessoas, de famílias e grupos, assim como enriquecem a reflexão teológica. Entretanto, é necessário ampliar os espaços para uma presença feminina mais incisiva na Igreja” (EG, 103). Superar o clericalismo, em relação às mulheres, equivale à Igreja despatriarcalizar-se.</w:t>
      </w:r>
    </w:p>
    <w:p w:rsidR="0047701E" w:rsidRDefault="0047701E" w:rsidP="00B83403">
      <w:pPr>
        <w:pStyle w:val="Ttulo3"/>
        <w:shd w:val="clear" w:color="auto" w:fill="FFFFFF"/>
        <w:spacing w:before="0" w:after="200"/>
        <w:jc w:val="both"/>
        <w:rPr>
          <w:rFonts w:ascii="Arial" w:hAnsi="Arial" w:cs="Arial"/>
          <w:sz w:val="24"/>
          <w:szCs w:val="24"/>
        </w:rPr>
      </w:pPr>
    </w:p>
    <w:p w:rsidR="00D96E3E" w:rsidRPr="00D96E3E" w:rsidRDefault="00D96E3E" w:rsidP="00B83403">
      <w:pPr>
        <w:jc w:val="both"/>
        <w:rPr>
          <w:lang w:eastAsia="pt-BR"/>
        </w:rPr>
      </w:pPr>
    </w:p>
    <w:p w:rsidR="00D96E3E" w:rsidRPr="00613935" w:rsidRDefault="00D96E3E" w:rsidP="00B83403">
      <w:pPr>
        <w:pStyle w:val="Ttulo1"/>
        <w:pBdr>
          <w:bottom w:val="single" w:sz="6" w:space="12" w:color="auto"/>
        </w:pBdr>
        <w:spacing w:before="0" w:after="150" w:line="300" w:lineRule="atLeast"/>
        <w:jc w:val="both"/>
        <w:rPr>
          <w:rFonts w:ascii="Arial" w:hAnsi="Arial" w:cs="Arial"/>
          <w:b w:val="0"/>
          <w:bCs w:val="0"/>
          <w:spacing w:val="-15"/>
          <w:sz w:val="52"/>
          <w:szCs w:val="60"/>
        </w:rPr>
      </w:pPr>
      <w:r w:rsidRPr="00613935">
        <w:rPr>
          <w:rFonts w:ascii="Arial" w:hAnsi="Arial" w:cs="Arial"/>
          <w:b w:val="0"/>
          <w:bCs w:val="0"/>
          <w:spacing w:val="-15"/>
          <w:sz w:val="52"/>
          <w:szCs w:val="60"/>
        </w:rPr>
        <w:t>Leigos e leigas membros do povo, não da plebe (4)</w:t>
      </w:r>
    </w:p>
    <w:p w:rsidR="00D96E3E" w:rsidRDefault="00D96E3E" w:rsidP="00B83403">
      <w:pPr>
        <w:jc w:val="both"/>
        <w:rPr>
          <w:rFonts w:ascii="Times New Roman" w:hAnsi="Times New Roman" w:cs="Times New Roman"/>
          <w:sz w:val="24"/>
          <w:szCs w:val="24"/>
        </w:rPr>
      </w:pPr>
      <w:r>
        <w:rPr>
          <w:noProof/>
          <w:lang w:eastAsia="pt-BR"/>
        </w:rPr>
        <w:drawing>
          <wp:inline distT="0" distB="0" distL="0" distR="0">
            <wp:extent cx="5398142" cy="3038475"/>
            <wp:effectExtent l="0" t="0" r="0" b="0"/>
            <wp:docPr id="11" name="Imagem 11" descr="https://observatoriodaevangelizacao.files.wordpress.com/2019/01/1546096902_zz8q68fn.png?w=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bservatoriodaevangelizacao.files.wordpress.com/2019/01/1546096902_zz8q68fn.png?w=501"/>
                    <pic:cNvPicPr>
                      <a:picLocks noChangeAspect="1" noChangeArrowheads="1"/>
                    </pic:cNvPicPr>
                  </pic:nvPicPr>
                  <pic:blipFill>
                    <a:blip r:embed="rId8" cstate="print"/>
                    <a:srcRect/>
                    <a:stretch>
                      <a:fillRect/>
                    </a:stretch>
                  </pic:blipFill>
                  <pic:spPr bwMode="auto">
                    <a:xfrm>
                      <a:off x="0" y="0"/>
                      <a:ext cx="5408029" cy="3044040"/>
                    </a:xfrm>
                    <a:prstGeom prst="rect">
                      <a:avLst/>
                    </a:prstGeom>
                    <a:noFill/>
                    <a:ln w="9525">
                      <a:noFill/>
                      <a:miter lim="800000"/>
                      <a:headEnd/>
                      <a:tailEnd/>
                    </a:ln>
                  </pic:spPr>
                </pic:pic>
              </a:graphicData>
            </a:graphic>
          </wp:inline>
        </w:drawing>
      </w:r>
    </w:p>
    <w:p w:rsidR="00D96E3E" w:rsidRDefault="00D96E3E"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lastRenderedPageBreak/>
        <w:t>Nos três artigos anteriores, em grandes linhas, apresentamos a </w:t>
      </w:r>
      <w:r>
        <w:rPr>
          <w:rStyle w:val="nfase"/>
          <w:rFonts w:ascii="inherit" w:hAnsi="inherit" w:cs="Arial"/>
          <w:color w:val="111111"/>
          <w:sz w:val="26"/>
          <w:szCs w:val="26"/>
          <w:bdr w:val="none" w:sz="0" w:space="0" w:color="auto" w:frame="1"/>
        </w:rPr>
        <w:t>situação</w:t>
      </w:r>
      <w:r>
        <w:rPr>
          <w:rFonts w:ascii="Arial" w:hAnsi="Arial" w:cs="Arial"/>
          <w:color w:val="111111"/>
          <w:sz w:val="26"/>
          <w:szCs w:val="26"/>
        </w:rPr>
        <w:t> dos leigos e das leigas na Igreja e no mundo, hoje. Agora, nos quatro artigos que seguem, abordaremos sua </w:t>
      </w:r>
      <w:r>
        <w:rPr>
          <w:rStyle w:val="nfase"/>
          <w:rFonts w:ascii="inherit" w:hAnsi="inherit" w:cs="Arial"/>
          <w:color w:val="111111"/>
          <w:sz w:val="26"/>
          <w:szCs w:val="26"/>
          <w:bdr w:val="none" w:sz="0" w:space="0" w:color="auto" w:frame="1"/>
        </w:rPr>
        <w:t>vocação </w:t>
      </w:r>
      <w:r>
        <w:rPr>
          <w:rFonts w:ascii="Arial" w:hAnsi="Arial" w:cs="Arial"/>
          <w:color w:val="111111"/>
          <w:sz w:val="26"/>
          <w:szCs w:val="26"/>
        </w:rPr>
        <w:t>e identidade. Comecemos pelo significado do termo “leigo” e as razões do surgimento do laicato no seio da Igreja – cristãos de “segunda categoria”, tudo o que Jesus não queria. </w:t>
      </w:r>
    </w:p>
    <w:p w:rsidR="00B83403" w:rsidRDefault="00B83403"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D96E3E" w:rsidRDefault="00D96E3E"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evocação do termo “leigo” na Igreja</w:t>
      </w:r>
    </w:p>
    <w:p w:rsidR="00D96E3E" w:rsidRDefault="00D96E3E"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 distinção e separação entre clero e leigos surgiu na Igreja durante o século III e se consolidou no século IV. No seio do cristianismo, o termo “leigo” aparece pela primeira vez na Carta de Clemente de Roma aos Coríntios, escrita no ano 95. Intervindo num grave conflito entre jovens e os presbíteros que presidiam a Igreja de Corinto, o termo é evocado, entretanto, não para separar clero e leigos, mas simplesmente para referir-se ao papel específico dos diferentes ministérios no seio da Igreja e sem aplicá-lo aos cristãos. Na carta, Clemente exorta as partes ao entendimento, lembrando que no seio do Povo de Israel, no Antigo Testamento, havia papeis diferentes na celebração do culto: </w:t>
      </w:r>
      <w:r>
        <w:rPr>
          <w:rStyle w:val="nfase"/>
          <w:rFonts w:ascii="inherit" w:hAnsi="inherit" w:cs="Arial"/>
          <w:color w:val="111111"/>
          <w:sz w:val="26"/>
          <w:szCs w:val="26"/>
          <w:bdr w:val="none" w:sz="0" w:space="0" w:color="auto" w:frame="1"/>
        </w:rPr>
        <w:t>“[Pois], ao sumo-sacerdote foram confiadas tarefas particulares, aos sacerdotes um lugar próprio, aos levitas certos serviços e o leigo liga-se pelas ordenações exclusivas dos leigos”</w:t>
      </w:r>
      <w:r>
        <w:rPr>
          <w:rFonts w:ascii="Arial" w:hAnsi="Arial" w:cs="Arial"/>
          <w:color w:val="111111"/>
          <w:sz w:val="26"/>
          <w:szCs w:val="26"/>
        </w:rPr>
        <w:t> (40,50). </w:t>
      </w:r>
    </w:p>
    <w:p w:rsidR="00D96E3E" w:rsidRDefault="00D96E3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Como se pode constatar, Clemente de Roma usa o termo “leigo” não para legitimar ou justificar uma separação entre presbíteros e demais membros da comunidade eclesial. De forma ilustrativa, ele quer apenas lembrar que na comunidade dos cristãos existem ministérios e tarefas distintas, que devem confluir para a unidade e o fortalecimento da comunidade dos fiéis. Tanto que o termo “leigo” só voltará a aparecer no seio do cristianismo no século III, quando realmente se começa a organizar a Igreja no modo da religião judaica e mesma pagã, nas quais se separava os sacerdotes do restante da comunidade dos fiéis. Nelas, os sacerdotes celebram e a comunidade assiste; as autoridades decidem e os fiéis executam. </w:t>
      </w:r>
    </w:p>
    <w:p w:rsidR="00D96E3E" w:rsidRDefault="00D96E3E"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significado do termo “leigo”</w:t>
      </w:r>
    </w:p>
    <w:p w:rsidR="00D96E3E" w:rsidRDefault="00D96E3E"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termo “leigo” é um termo bíblico, do Antigo Testamento, aplicado ao povo de Israel. Tem um significado, entretanto, que não se aplica ao cristianismo e não poderia ser usado na Igreja. O termo provém da palavra grega </w:t>
      </w:r>
      <w:r>
        <w:rPr>
          <w:rStyle w:val="nfase"/>
          <w:rFonts w:ascii="inherit" w:hAnsi="inherit" w:cs="Arial"/>
          <w:color w:val="111111"/>
          <w:sz w:val="26"/>
          <w:szCs w:val="26"/>
          <w:bdr w:val="none" w:sz="0" w:space="0" w:color="auto" w:frame="1"/>
        </w:rPr>
        <w:t>laós </w:t>
      </w:r>
      <w:r>
        <w:rPr>
          <w:rFonts w:ascii="Arial" w:hAnsi="Arial" w:cs="Arial"/>
          <w:color w:val="111111"/>
          <w:sz w:val="26"/>
          <w:szCs w:val="26"/>
        </w:rPr>
        <w:t>ou </w:t>
      </w:r>
      <w:r>
        <w:rPr>
          <w:rStyle w:val="nfase"/>
          <w:rFonts w:ascii="inherit" w:hAnsi="inherit" w:cs="Arial"/>
          <w:color w:val="111111"/>
          <w:sz w:val="26"/>
          <w:szCs w:val="26"/>
          <w:bdr w:val="none" w:sz="0" w:space="0" w:color="auto" w:frame="1"/>
        </w:rPr>
        <w:t>laikós</w:t>
      </w:r>
      <w:r>
        <w:rPr>
          <w:rFonts w:ascii="Arial" w:hAnsi="Arial" w:cs="Arial"/>
          <w:color w:val="111111"/>
          <w:sz w:val="26"/>
          <w:szCs w:val="26"/>
        </w:rPr>
        <w:t>, que significa –</w:t>
      </w:r>
      <w:r>
        <w:rPr>
          <w:rStyle w:val="nfase"/>
          <w:rFonts w:ascii="inherit" w:hAnsi="inherit" w:cs="Arial"/>
          <w:color w:val="111111"/>
          <w:sz w:val="26"/>
          <w:szCs w:val="26"/>
          <w:bdr w:val="none" w:sz="0" w:space="0" w:color="auto" w:frame="1"/>
        </w:rPr>
        <w:t> povo</w:t>
      </w:r>
      <w:r>
        <w:rPr>
          <w:rFonts w:ascii="Arial" w:hAnsi="Arial" w:cs="Arial"/>
          <w:color w:val="111111"/>
          <w:sz w:val="26"/>
          <w:szCs w:val="26"/>
        </w:rPr>
        <w:t>, só que entendido como uma categoria de pessoas distinta dos chefes e submissa a eles</w:t>
      </w:r>
      <w:r>
        <w:rPr>
          <w:rStyle w:val="nfase"/>
          <w:rFonts w:ascii="inherit" w:hAnsi="inherit" w:cs="Arial"/>
          <w:color w:val="111111"/>
          <w:sz w:val="26"/>
          <w:szCs w:val="26"/>
          <w:bdr w:val="none" w:sz="0" w:space="0" w:color="auto" w:frame="1"/>
        </w:rPr>
        <w:t>. </w:t>
      </w:r>
      <w:r>
        <w:rPr>
          <w:rFonts w:ascii="Arial" w:hAnsi="Arial" w:cs="Arial"/>
          <w:color w:val="111111"/>
          <w:sz w:val="26"/>
          <w:szCs w:val="26"/>
        </w:rPr>
        <w:t xml:space="preserve">Na </w:t>
      </w:r>
      <w:r>
        <w:rPr>
          <w:rFonts w:ascii="Arial" w:hAnsi="Arial" w:cs="Arial"/>
          <w:color w:val="111111"/>
          <w:sz w:val="26"/>
          <w:szCs w:val="26"/>
        </w:rPr>
        <w:lastRenderedPageBreak/>
        <w:t>religião pagã, como também no judaísmo, os chefes não são membros do “povo”, pois estão acima dele; eles dirigem e comandam o povo. Por sua vez, o que se designa por “povo” não é realmente povo, mas </w:t>
      </w:r>
      <w:r>
        <w:rPr>
          <w:rStyle w:val="nfase"/>
          <w:rFonts w:ascii="inherit" w:hAnsi="inherit" w:cs="Arial"/>
          <w:color w:val="111111"/>
          <w:sz w:val="26"/>
          <w:szCs w:val="26"/>
          <w:bdr w:val="none" w:sz="0" w:space="0" w:color="auto" w:frame="1"/>
        </w:rPr>
        <w:t>plebe</w:t>
      </w:r>
      <w:r>
        <w:rPr>
          <w:rFonts w:ascii="Arial" w:hAnsi="Arial" w:cs="Arial"/>
          <w:color w:val="111111"/>
          <w:sz w:val="26"/>
          <w:szCs w:val="26"/>
        </w:rPr>
        <w:t>, pois é uma categoria inferior e oposta a uma categoria superior, a dos chefes. Tal como nos reinos terrestres, existe o rei e, no seio do reino, há os plebeus, os súditos, dado que conformam uma categoria de pessoas inferior à categoria superior dos chefes. </w:t>
      </w:r>
    </w:p>
    <w:p w:rsidR="00D96E3E" w:rsidRDefault="00D96E3E"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No Antigo Testamento, o termo </w:t>
      </w:r>
      <w:r>
        <w:rPr>
          <w:rStyle w:val="nfase"/>
          <w:rFonts w:ascii="inherit" w:hAnsi="inherit" w:cs="Arial"/>
          <w:color w:val="111111"/>
          <w:sz w:val="26"/>
          <w:szCs w:val="26"/>
          <w:bdr w:val="none" w:sz="0" w:space="0" w:color="auto" w:frame="1"/>
        </w:rPr>
        <w:t>laós</w:t>
      </w:r>
      <w:r>
        <w:rPr>
          <w:rFonts w:ascii="Arial" w:hAnsi="Arial" w:cs="Arial"/>
          <w:color w:val="111111"/>
          <w:sz w:val="26"/>
          <w:szCs w:val="26"/>
        </w:rPr>
        <w:t> (povo) tem o mesmo sentido corrente nos meios pagãos: de um lado há o povo de Israel, o povo judeu, povo de Deus e, de outro, os sacerdotes; de um lado, há os chefes e, de outro, a massa não-qualificada, o povo simples, que nos meios pagãos se chama </w:t>
      </w:r>
      <w:r>
        <w:rPr>
          <w:rStyle w:val="nfase"/>
          <w:rFonts w:ascii="inherit" w:hAnsi="inherit" w:cs="Arial"/>
          <w:color w:val="111111"/>
          <w:sz w:val="26"/>
          <w:szCs w:val="26"/>
          <w:bdr w:val="none" w:sz="0" w:space="0" w:color="auto" w:frame="1"/>
        </w:rPr>
        <w:t>plebe</w:t>
      </w:r>
      <w:r>
        <w:rPr>
          <w:rFonts w:ascii="Arial" w:hAnsi="Arial" w:cs="Arial"/>
          <w:color w:val="111111"/>
          <w:sz w:val="26"/>
          <w:szCs w:val="26"/>
        </w:rPr>
        <w:t>; de um lado, há os sacerdotes, os profetas e os reis e, de outro, a massa comandada pelas autoridades, auto-constituídas em nome de Deus. </w:t>
      </w:r>
    </w:p>
    <w:p w:rsidR="00B83403" w:rsidRDefault="00B83403"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D96E3E" w:rsidRDefault="00D96E3E"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“Entre vós, não deve ser assim” (Mt 20,26)</w:t>
      </w:r>
    </w:p>
    <w:p w:rsidR="00D96E3E" w:rsidRDefault="00D96E3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Diferente do antigo Povo de Deus, no seio do qual havia os chefes e a plebe, duas categorias distintas de pessoas, no seio do novo Povo de Deus constituído por Jesus, que é a sua Igreja, todos são iguais e, portanto, os dirigentes são membros do povo. Cada batizado é sacerdote, profeta e rei, no seio de um povo todo ele sacerdotal, profético e régio. Na verdadeira Igreja de Jesus, não existe aquele “povo” de segunda categoria, a “plebe”, um laicato separado e submisso à hierarquia. Há um único gênero de cristãos – os batizados, que conformam uma comunidade de iguais, no seio de uma Igreja toda ela ministerial (Y. Congar). A Igreja é povo, raça eleita, sacerdócio real, nação santa, povo de particular propriedade de Deus (1Pd 2,9). Os cristãos não são designados clero e leigos, mas todos e conjuntamente como os santos, os chamados, os eleitos, os discípulos, irmãos e irmãs. A estes seguidores de Jesus, os judeus deram o nome de “seita dos galileus” e, as autoridades romanas, de “cristãos” (At 11,26; 26, 28). </w:t>
      </w:r>
    </w:p>
    <w:p w:rsidR="00D96E3E" w:rsidRDefault="00D96E3E"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 </w:t>
      </w:r>
      <w:r>
        <w:rPr>
          <w:rStyle w:val="nfase"/>
          <w:rFonts w:ascii="inherit" w:hAnsi="inherit" w:cs="Arial"/>
          <w:color w:val="111111"/>
          <w:sz w:val="26"/>
          <w:szCs w:val="26"/>
          <w:bdr w:val="none" w:sz="0" w:space="0" w:color="auto" w:frame="1"/>
        </w:rPr>
        <w:t>ekkésia</w:t>
      </w:r>
      <w:r>
        <w:rPr>
          <w:rFonts w:ascii="Arial" w:hAnsi="Arial" w:cs="Arial"/>
          <w:color w:val="111111"/>
          <w:sz w:val="26"/>
          <w:szCs w:val="26"/>
        </w:rPr>
        <w:t xml:space="preserve"> – a “assembleia” da Igreja de Jesus, o novo Povo de Deus, é uma fraternidade diferente das existentes no mundo de então. Seus membros, enxertados em Cristo pelo batismo, unidos na “fração do pão” e incorporados no testemunho e no serviço ao mundo, conformam “uma fraternidade de iguais”, no seio da qual não há mais diferença entre judeu e pagão, escravo e livre, homem e mulher (Gl 3,27-28). Ainda que nem todos exerçam o mesmo papel no seio da comunidade, todos os batizados se consideram eleitos para dar continuidade à obra de Jesus, que é o Reino de Deus. Há diferentes ministérios, mas no </w:t>
      </w:r>
      <w:r>
        <w:rPr>
          <w:rFonts w:ascii="Arial" w:hAnsi="Arial" w:cs="Arial"/>
          <w:color w:val="111111"/>
          <w:sz w:val="26"/>
          <w:szCs w:val="26"/>
        </w:rPr>
        <w:lastRenderedPageBreak/>
        <w:t>seio de uma “comunidade de irmãos”; há diferentes funções de seus membros, mas ao serviço da mesma comunidade, na qual todos são “irmãos”. Por isso, onde há clericalismo, o laicato não é povo, é plebe. </w:t>
      </w:r>
    </w:p>
    <w:p w:rsidR="00D96E3E" w:rsidRDefault="00D96E3E"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D96E3E" w:rsidRDefault="00D96E3E"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0D6A9F" w:rsidRPr="00613935" w:rsidRDefault="000D6A9F" w:rsidP="00B83403">
      <w:pPr>
        <w:pStyle w:val="Ttulo1"/>
        <w:pBdr>
          <w:bottom w:val="single" w:sz="6" w:space="12" w:color="auto"/>
        </w:pBdr>
        <w:spacing w:before="0" w:after="150" w:line="300" w:lineRule="atLeast"/>
        <w:jc w:val="both"/>
        <w:rPr>
          <w:rFonts w:ascii="Arial" w:hAnsi="Arial" w:cs="Arial"/>
          <w:b w:val="0"/>
          <w:bCs w:val="0"/>
          <w:spacing w:val="-15"/>
          <w:sz w:val="52"/>
          <w:szCs w:val="60"/>
        </w:rPr>
      </w:pPr>
      <w:r w:rsidRPr="00613935">
        <w:rPr>
          <w:rFonts w:ascii="Arial" w:hAnsi="Arial" w:cs="Arial"/>
          <w:b w:val="0"/>
          <w:bCs w:val="0"/>
          <w:spacing w:val="-15"/>
          <w:sz w:val="52"/>
          <w:szCs w:val="60"/>
        </w:rPr>
        <w:t>O surgimento de cristãos de segunda categoria (5)</w:t>
      </w:r>
    </w:p>
    <w:p w:rsidR="000D6A9F" w:rsidRDefault="000D6A9F" w:rsidP="00B83403">
      <w:pPr>
        <w:jc w:val="both"/>
        <w:rPr>
          <w:rFonts w:ascii="Times New Roman" w:hAnsi="Times New Roman" w:cs="Times New Roman"/>
          <w:sz w:val="24"/>
          <w:szCs w:val="24"/>
        </w:rPr>
      </w:pPr>
      <w:r>
        <w:rPr>
          <w:noProof/>
          <w:lang w:eastAsia="pt-BR"/>
        </w:rPr>
        <w:drawing>
          <wp:inline distT="0" distB="0" distL="0" distR="0">
            <wp:extent cx="5572125" cy="2540233"/>
            <wp:effectExtent l="0" t="0" r="0" b="0"/>
            <wp:docPr id="9" name="Imagem 9" descr="https://observatoriodaevangelizacao.files.wordpress.com/2019/01/igreja_sinodal.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bservatoriodaevangelizacao.files.wordpress.com/2019/01/igreja_sinodal.jpg?w=816"/>
                    <pic:cNvPicPr>
                      <a:picLocks noChangeAspect="1" noChangeArrowheads="1"/>
                    </pic:cNvPicPr>
                  </pic:nvPicPr>
                  <pic:blipFill>
                    <a:blip r:embed="rId9" cstate="print"/>
                    <a:srcRect/>
                    <a:stretch>
                      <a:fillRect/>
                    </a:stretch>
                  </pic:blipFill>
                  <pic:spPr bwMode="auto">
                    <a:xfrm>
                      <a:off x="0" y="0"/>
                      <a:ext cx="5591573" cy="2549099"/>
                    </a:xfrm>
                    <a:prstGeom prst="rect">
                      <a:avLst/>
                    </a:prstGeom>
                    <a:noFill/>
                    <a:ln w="9525">
                      <a:noFill/>
                      <a:miter lim="800000"/>
                      <a:headEnd/>
                      <a:tailEnd/>
                    </a:ln>
                  </pic:spPr>
                </pic:pic>
              </a:graphicData>
            </a:graphic>
          </wp:inline>
        </w:drawing>
      </w:r>
    </w:p>
    <w:p w:rsidR="000D6A9F" w:rsidRDefault="000D6A9F"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Uma classe de cristãos separada do clero aparece na Igreja no início do séc. III e se consolidará no séc. IV. Coincide com a estratificação do clero em bispos, presbíteros e diáconos, que passam a se distanciar dos fiéis não-ordenados, formando uma categoria de cristãos à parte, que se sobrepõe à outra conformada por leigos e leigas.</w:t>
      </w:r>
    </w:p>
    <w:p w:rsidR="000D6A9F" w:rsidRDefault="000D6A9F"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configuração da Igreja no binômio clero-leigos</w:t>
      </w:r>
    </w:p>
    <w:p w:rsidR="000D6A9F" w:rsidRDefault="000D6A9F"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Nos primórdios da Igreja, antes do surgimento do termo “</w:t>
      </w:r>
      <w:r>
        <w:rPr>
          <w:rStyle w:val="nfase"/>
          <w:rFonts w:ascii="inherit" w:hAnsi="inherit" w:cs="Arial"/>
          <w:color w:val="111111"/>
          <w:sz w:val="26"/>
          <w:szCs w:val="26"/>
          <w:bdr w:val="none" w:sz="0" w:space="0" w:color="auto" w:frame="1"/>
        </w:rPr>
        <w:t>laós</w:t>
      </w:r>
      <w:r>
        <w:rPr>
          <w:rFonts w:ascii="Arial" w:hAnsi="Arial" w:cs="Arial"/>
          <w:color w:val="111111"/>
          <w:sz w:val="26"/>
          <w:szCs w:val="26"/>
        </w:rPr>
        <w:t>/leigo”, já havia o termo </w:t>
      </w:r>
      <w:r>
        <w:rPr>
          <w:rStyle w:val="nfase"/>
          <w:rFonts w:ascii="inherit" w:hAnsi="inherit" w:cs="Arial"/>
          <w:color w:val="111111"/>
          <w:sz w:val="26"/>
          <w:szCs w:val="26"/>
          <w:bdr w:val="none" w:sz="0" w:space="0" w:color="auto" w:frame="1"/>
        </w:rPr>
        <w:t>klerós</w:t>
      </w:r>
      <w:r>
        <w:rPr>
          <w:rFonts w:ascii="Arial" w:hAnsi="Arial" w:cs="Arial"/>
          <w:color w:val="111111"/>
          <w:sz w:val="26"/>
          <w:szCs w:val="26"/>
        </w:rPr>
        <w:t>, mas, não para designar os ministros ordenados e, sim, os cristãos levados ao martírio. No início do séc. III, quando se passa a atribuir o termo</w:t>
      </w:r>
      <w:r>
        <w:rPr>
          <w:rStyle w:val="nfase"/>
          <w:rFonts w:ascii="inherit" w:hAnsi="inherit" w:cs="Arial"/>
          <w:color w:val="111111"/>
          <w:sz w:val="26"/>
          <w:szCs w:val="26"/>
          <w:bdr w:val="none" w:sz="0" w:space="0" w:color="auto" w:frame="1"/>
        </w:rPr>
        <w:t> laós/leigos</w:t>
      </w:r>
      <w:r>
        <w:rPr>
          <w:rFonts w:ascii="Arial" w:hAnsi="Arial" w:cs="Arial"/>
          <w:color w:val="111111"/>
          <w:sz w:val="26"/>
          <w:szCs w:val="26"/>
        </w:rPr>
        <w:t> aos fiéis não-ordenados, é quando também se passa a designar os fiéis ordenados de </w:t>
      </w:r>
      <w:r>
        <w:rPr>
          <w:rStyle w:val="nfase"/>
          <w:rFonts w:ascii="inherit" w:hAnsi="inherit" w:cs="Arial"/>
          <w:color w:val="111111"/>
          <w:sz w:val="26"/>
          <w:szCs w:val="26"/>
          <w:bdr w:val="none" w:sz="0" w:space="0" w:color="auto" w:frame="1"/>
        </w:rPr>
        <w:t>klerós/clero. </w:t>
      </w:r>
      <w:r>
        <w:rPr>
          <w:rFonts w:ascii="Arial" w:hAnsi="Arial" w:cs="Arial"/>
          <w:color w:val="111111"/>
          <w:sz w:val="26"/>
          <w:szCs w:val="26"/>
        </w:rPr>
        <w:t xml:space="preserve">Aos poucos, as duas categorias de cristãos não só vão se distinguir entre si, como praticamente também se separar. O clero passará a monopolizar todas as iniciativas na comunidade eclesial, fazendo dos leigos destinatários ou objetos da ação da Igreja. Estes, antes sujeitos que elegiam até os bispos, já não tem mais poder de decisão e são enquadrados dentro dos parâmetros da </w:t>
      </w:r>
      <w:r>
        <w:rPr>
          <w:rFonts w:ascii="Arial" w:hAnsi="Arial" w:cs="Arial"/>
          <w:color w:val="111111"/>
          <w:sz w:val="26"/>
          <w:szCs w:val="26"/>
        </w:rPr>
        <w:lastRenderedPageBreak/>
        <w:t>“plebe” na religião judaica e pagã, classe iletrada e inferior. Fora da classe dos ordenados, que são “a” Igreja, estão os monges nos conventos e os leigos no mundo.</w:t>
      </w:r>
    </w:p>
    <w:p w:rsidR="000D6A9F" w:rsidRDefault="000D6A9F"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No século IV, com a passagem do cristianismo de religião perseguida a religião protegida pelo império, a distinção e separação dos fiéis em duas classes de cristãos já estará consolidada. Com o desaparecimento do catecumenato, substituído por uma deficiente catequese, os leigos vão justificar sua fama de iletrados. Haverá uma monopolização por parte do clero não só da ação da Igreja, como dos próprios ministérios até então conferidos aos leigos e leigas, desaparecendo inclusive o diaconato. Contribuirá para a separação dos fiéis em duas categorias de cristãos, a clericalização também da teologia, fazendo aumentar ainda mais a brecha entre fiéis letrados e iletrados, no seio de uma comunidade de desiguais. É a Igreja configurada no binômio clero-leigos. </w:t>
      </w:r>
    </w:p>
    <w:p w:rsidR="000D6A9F" w:rsidRDefault="000D6A9F"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Mesmo com parecer contrário de alguns sínodos, pouco a pouco o clero passa a vestir-se diferente, copiando os trajes da nobreza, sobretudo na liturgia. A exemplo da religião pagã ou judaica, a liturgia se clericaliza, passando a ser celebrada somente pelo “sacerdote”, o ministro ordenado, de costas para o povo, num presbitério separado da nave do templo, de onde os leigos assistem. A comunhão passa a ser dada na boca e recebida de joelhos, sem acesso ao cálice. </w:t>
      </w:r>
    </w:p>
    <w:p w:rsidR="000D6A9F" w:rsidRDefault="000D6A9F"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Uma estranha concepção de Igreja</w:t>
      </w:r>
    </w:p>
    <w:p w:rsidR="000D6A9F" w:rsidRDefault="000D6A9F"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No século XII, a Igreja organizada no binômio </w:t>
      </w:r>
      <w:r>
        <w:rPr>
          <w:rStyle w:val="nfase"/>
          <w:rFonts w:ascii="inherit" w:hAnsi="inherit" w:cs="Arial"/>
          <w:color w:val="111111"/>
          <w:sz w:val="26"/>
          <w:szCs w:val="26"/>
          <w:bdr w:val="none" w:sz="0" w:space="0" w:color="auto" w:frame="1"/>
        </w:rPr>
        <w:t>clero-leigos</w:t>
      </w:r>
      <w:r>
        <w:rPr>
          <w:rFonts w:ascii="Arial" w:hAnsi="Arial" w:cs="Arial"/>
          <w:color w:val="111111"/>
          <w:sz w:val="26"/>
          <w:szCs w:val="26"/>
        </w:rPr>
        <w:t> há quase um milênio, será regulamentada canonicamente. O decreto de Graciano, monge camaldulense, reza que a Igreja está organizada em dois gêneros de cristãos: um, constituído pelos clérigos, está ligado ao serviço divino e dedicado à contemplação e à oração, assim como se abstém de toda as agitações das realidades mundanas; o outro, o gênero dos cristãos ao qual pertencem os leigos, está permitido ter bens temporais, casar-se, cultivar a terra, depositar oferendas nos altares e pagar o dízimo. Poderão salvar-se, à condição de evitarem os vícios e se comportarem bem. Complementa o decreto: o clérigo é a-político, homem de Igreja, espiritual, celibatário, monge ou religioso consagrado ordenado; já o leigo, salvo os leigos poderosos ou imperadores, é político, homem do mundo, secular, inculto, pobre, sensual, carnal, casado, súdito obediente, menor.</w:t>
      </w:r>
    </w:p>
    <w:p w:rsidR="00613935" w:rsidRDefault="00613935"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p>
    <w:p w:rsidR="000D6A9F" w:rsidRDefault="000D6A9F"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Quando o magistério é reflexo da teologia de seu tempo</w:t>
      </w:r>
    </w:p>
    <w:p w:rsidR="000D6A9F" w:rsidRDefault="000D6A9F"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lastRenderedPageBreak/>
        <w:t>Ainda no final do séc. XIX, em carta de 1888 dirigida ao arcebispo de Tours, o Papa Leão XIII afirma: “É uma realidade constante e bem conhecida que, na Igreja, existem duas ordens claramente definidas por sua própria natureza: os pastores e o rebanho, isto é, os governantes e o povo. Os primeiros têm a missão de ensinar, governar e dirigir aos homens na vida, impondo-lhes as normas; os segundos têm o dever de submeter-se aos primeiros, de obedecê-los, de cumprir suas prescrições e de tributar-lhes a devida honra”. </w:t>
      </w:r>
    </w:p>
    <w:p w:rsidR="000D6A9F" w:rsidRDefault="000D6A9F"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No início do séc. XX, o Papa Pio X, em sua encíclica </w:t>
      </w:r>
      <w:r>
        <w:rPr>
          <w:rStyle w:val="nfase"/>
          <w:rFonts w:ascii="inherit" w:hAnsi="inherit" w:cs="Arial"/>
          <w:color w:val="111111"/>
          <w:sz w:val="26"/>
          <w:szCs w:val="26"/>
          <w:bdr w:val="none" w:sz="0" w:space="0" w:color="auto" w:frame="1"/>
        </w:rPr>
        <w:t>Vehementer</w:t>
      </w:r>
      <w:r>
        <w:rPr>
          <w:rFonts w:ascii="Arial" w:hAnsi="Arial" w:cs="Arial"/>
          <w:color w:val="111111"/>
          <w:sz w:val="26"/>
          <w:szCs w:val="26"/>
        </w:rPr>
        <w:t> de 1906, também justifica uma Igreja organizada segundo o binômio </w:t>
      </w:r>
      <w:r>
        <w:rPr>
          <w:rStyle w:val="nfase"/>
          <w:rFonts w:ascii="inherit" w:hAnsi="inherit" w:cs="Arial"/>
          <w:color w:val="111111"/>
          <w:sz w:val="26"/>
          <w:szCs w:val="26"/>
          <w:bdr w:val="none" w:sz="0" w:space="0" w:color="auto" w:frame="1"/>
        </w:rPr>
        <w:t>clero-leigos</w:t>
      </w:r>
      <w:r>
        <w:rPr>
          <w:rFonts w:ascii="Arial" w:hAnsi="Arial" w:cs="Arial"/>
          <w:color w:val="111111"/>
          <w:sz w:val="26"/>
          <w:szCs w:val="26"/>
        </w:rPr>
        <w:t>: “por sua essência, a Igreja é uma sociedade desigual, a saber, uma sociedade que comporta duas categorias de pessoas, os pastores e o rebanho; os que ocupam um lugar na hierarquia e a multidão dos fiéis. Estas categorias são de tal forma distintas entre si, que somente nos pastores residem o direito e a autoridade necessários para promover e dirigir todos os membros para o fim da sociedade. Quanto à multidão, ela não tem outro dever que deixar-se conduzir e seguir seus pastores como rebanho dócil”. </w:t>
      </w:r>
    </w:p>
    <w:p w:rsidR="000D6A9F" w:rsidRDefault="000D6A9F"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É uma estranha eclesiologia, sem base nas Escrituras e na tradição da Igreja primitiva. O modo de ser Igreja das origens só seria resgata com a “volta às fontes” do Concílio Vaticano II, preparado por diversos movimentos de renovação, entre eles, o movimento do laicato.</w:t>
      </w:r>
    </w:p>
    <w:p w:rsidR="00C56AD4" w:rsidRPr="00C56AD4" w:rsidRDefault="00C56AD4" w:rsidP="00B83403">
      <w:pPr>
        <w:jc w:val="both"/>
        <w:rPr>
          <w:lang w:eastAsia="pt-BR"/>
        </w:rPr>
      </w:pPr>
    </w:p>
    <w:p w:rsidR="00C56AD4" w:rsidRPr="00C56AD4" w:rsidRDefault="00C56AD4" w:rsidP="00B83403">
      <w:pPr>
        <w:jc w:val="both"/>
        <w:rPr>
          <w:lang w:eastAsia="pt-BR"/>
        </w:rPr>
      </w:pPr>
    </w:p>
    <w:p w:rsidR="00C56AD4" w:rsidRPr="00613935" w:rsidRDefault="00C56AD4" w:rsidP="00B83403">
      <w:pPr>
        <w:pStyle w:val="Ttulo1"/>
        <w:pBdr>
          <w:bottom w:val="single" w:sz="6" w:space="12" w:color="auto"/>
        </w:pBdr>
        <w:spacing w:before="0" w:after="150" w:line="300" w:lineRule="atLeast"/>
        <w:jc w:val="both"/>
        <w:rPr>
          <w:rFonts w:ascii="Arial" w:hAnsi="Arial" w:cs="Arial"/>
          <w:b w:val="0"/>
          <w:bCs w:val="0"/>
          <w:spacing w:val="-15"/>
          <w:sz w:val="48"/>
          <w:szCs w:val="60"/>
        </w:rPr>
      </w:pPr>
      <w:r w:rsidRPr="00613935">
        <w:rPr>
          <w:rFonts w:ascii="Arial" w:hAnsi="Arial" w:cs="Arial"/>
          <w:b w:val="0"/>
          <w:bCs w:val="0"/>
          <w:spacing w:val="-15"/>
          <w:sz w:val="48"/>
          <w:szCs w:val="60"/>
        </w:rPr>
        <w:t>A irrupção do laicato às vésperas do Vaticano II (6)</w:t>
      </w:r>
    </w:p>
    <w:p w:rsidR="00C56AD4" w:rsidRDefault="00C56AD4" w:rsidP="00B83403">
      <w:pPr>
        <w:jc w:val="both"/>
        <w:rPr>
          <w:rFonts w:ascii="Times New Roman" w:hAnsi="Times New Roman" w:cs="Times New Roman"/>
          <w:sz w:val="24"/>
          <w:szCs w:val="24"/>
        </w:rPr>
      </w:pPr>
      <w:r>
        <w:rPr>
          <w:noProof/>
          <w:lang w:eastAsia="pt-BR"/>
        </w:rPr>
        <w:drawing>
          <wp:inline distT="0" distB="0" distL="0" distR="0">
            <wp:extent cx="5448300" cy="2724150"/>
            <wp:effectExtent l="0" t="0" r="0" b="0"/>
            <wp:docPr id="7" name="Imagem 7" descr="https://observatoriodaevangelizacao.files.wordpress.com/2019/01/1548403893_hcvzq4mk.png?w=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bservatoriodaevangelizacao.files.wordpress.com/2019/01/1548403893_hcvzq4mk.png?w=360"/>
                    <pic:cNvPicPr>
                      <a:picLocks noChangeAspect="1" noChangeArrowheads="1"/>
                    </pic:cNvPicPr>
                  </pic:nvPicPr>
                  <pic:blipFill>
                    <a:blip r:embed="rId10" cstate="print"/>
                    <a:srcRect/>
                    <a:stretch>
                      <a:fillRect/>
                    </a:stretch>
                  </pic:blipFill>
                  <pic:spPr bwMode="auto">
                    <a:xfrm>
                      <a:off x="0" y="0"/>
                      <a:ext cx="5448300" cy="2724150"/>
                    </a:xfrm>
                    <a:prstGeom prst="rect">
                      <a:avLst/>
                    </a:prstGeom>
                    <a:noFill/>
                    <a:ln w="9525">
                      <a:noFill/>
                      <a:miter lim="800000"/>
                      <a:headEnd/>
                      <a:tailEnd/>
                    </a:ln>
                  </pic:spPr>
                </pic:pic>
              </a:graphicData>
            </a:graphic>
          </wp:inline>
        </w:drawing>
      </w:r>
    </w:p>
    <w:p w:rsidR="00C56AD4" w:rsidRDefault="00C56AD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lastRenderedPageBreak/>
        <w:t>O desejo de uma profunda reforma na Igreja, através de uma “volta às fontes” (</w:t>
      </w:r>
      <w:r>
        <w:rPr>
          <w:rStyle w:val="nfase"/>
          <w:rFonts w:ascii="inherit" w:hAnsi="inherit" w:cs="Arial"/>
          <w:color w:val="111111"/>
          <w:sz w:val="26"/>
          <w:szCs w:val="26"/>
          <w:bdr w:val="none" w:sz="0" w:space="0" w:color="auto" w:frame="1"/>
        </w:rPr>
        <w:t>ad rimini fontes</w:t>
      </w:r>
      <w:r>
        <w:rPr>
          <w:rFonts w:ascii="Arial" w:hAnsi="Arial" w:cs="Arial"/>
          <w:color w:val="111111"/>
          <w:sz w:val="26"/>
          <w:szCs w:val="26"/>
        </w:rPr>
        <w:t>), havia começado ainda no séc. IX, logo depois da híbrida e contestada reforma litúrgica promovida pelo imperador Carlos Magno. O mesmo desejo ressurgiu no séc. XIII com as ordens mendicantes e ainda com mais força no séc. XVI, quase meio milênio mais tarde, com a Reforma protestante. Entretanto, a Igreja só faria uma verdadeira e profunda reforma, na segunda metade do século XX, com a realização do Concílio Vaticano II (1962-1965). </w:t>
      </w:r>
    </w:p>
    <w:p w:rsidR="00C56AD4" w:rsidRDefault="00C56AD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Como em relação a outros campos da renovação do Vaticano II, a nova compreensão do laicato foi o ponto de chegada de vários movimentos que o prepararam, desde a década de 1940. Entre eles está a valiosa contribuição dos movimentos bíblico, ecumênico, catequético, patrístico, litúrgico, dos padres operários, da nova teologia, da Ação Católica e também do movimento do laicato.</w:t>
      </w:r>
    </w:p>
    <w:p w:rsidR="00C56AD4" w:rsidRDefault="00C56AD4"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Em busca da emancipação do laicato</w:t>
      </w:r>
    </w:p>
    <w:p w:rsidR="00C56AD4" w:rsidRDefault="00C56AD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Uma primeira iniciativa de emancipação do laicato, deu-se na segunda metade do século XIX, com o </w:t>
      </w:r>
      <w:r>
        <w:rPr>
          <w:rStyle w:val="nfase"/>
          <w:rFonts w:ascii="inherit" w:hAnsi="inherit" w:cs="Arial"/>
          <w:color w:val="111111"/>
          <w:sz w:val="26"/>
          <w:szCs w:val="26"/>
          <w:bdr w:val="none" w:sz="0" w:space="0" w:color="auto" w:frame="1"/>
        </w:rPr>
        <w:t>Catolicismo</w:t>
      </w:r>
      <w:r>
        <w:rPr>
          <w:rFonts w:ascii="Arial" w:hAnsi="Arial" w:cs="Arial"/>
          <w:color w:val="111111"/>
          <w:sz w:val="26"/>
          <w:szCs w:val="26"/>
        </w:rPr>
        <w:t> </w:t>
      </w:r>
      <w:r>
        <w:rPr>
          <w:rStyle w:val="nfase"/>
          <w:rFonts w:ascii="inherit" w:hAnsi="inherit" w:cs="Arial"/>
          <w:color w:val="111111"/>
          <w:sz w:val="26"/>
          <w:szCs w:val="26"/>
          <w:bdr w:val="none" w:sz="0" w:space="0" w:color="auto" w:frame="1"/>
        </w:rPr>
        <w:t>Social,</w:t>
      </w:r>
      <w:r>
        <w:rPr>
          <w:rFonts w:ascii="Arial" w:hAnsi="Arial" w:cs="Arial"/>
          <w:color w:val="111111"/>
          <w:sz w:val="26"/>
          <w:szCs w:val="26"/>
        </w:rPr>
        <w:t> um movimento que promoveu a inserção dos cristãos na sociedade, através de obras de assistência e promoção humana. Frente à situação precária da classe trabalhadora, fruto do capitalismo selvagem nascente, surgiram escolas católicas, círculos operários e associações de caridade como a de São Vicente de Paula. O movimento culminou com a publicação da primeira encíclica social pelo Papa Leão XIII – a </w:t>
      </w:r>
      <w:r>
        <w:rPr>
          <w:rStyle w:val="nfase"/>
          <w:rFonts w:ascii="inherit" w:hAnsi="inherit" w:cs="Arial"/>
          <w:color w:val="111111"/>
          <w:sz w:val="26"/>
          <w:szCs w:val="26"/>
          <w:bdr w:val="none" w:sz="0" w:space="0" w:color="auto" w:frame="1"/>
        </w:rPr>
        <w:t>Rerum Novarum</w:t>
      </w:r>
      <w:r>
        <w:rPr>
          <w:rFonts w:ascii="Arial" w:hAnsi="Arial" w:cs="Arial"/>
          <w:color w:val="111111"/>
          <w:sz w:val="26"/>
          <w:szCs w:val="26"/>
        </w:rPr>
        <w:t> – em 1891. O </w:t>
      </w:r>
      <w:r>
        <w:rPr>
          <w:rStyle w:val="nfase"/>
          <w:rFonts w:ascii="inherit" w:hAnsi="inherit" w:cs="Arial"/>
          <w:color w:val="111111"/>
          <w:sz w:val="26"/>
          <w:szCs w:val="26"/>
          <w:bdr w:val="none" w:sz="0" w:space="0" w:color="auto" w:frame="1"/>
        </w:rPr>
        <w:t>Catolicismo Social</w:t>
      </w:r>
      <w:r>
        <w:rPr>
          <w:rFonts w:ascii="Arial" w:hAnsi="Arial" w:cs="Arial"/>
          <w:color w:val="111111"/>
          <w:sz w:val="26"/>
          <w:szCs w:val="26"/>
        </w:rPr>
        <w:t> tinha o apoio de alguns bispos e presbíteros, mas em grande medida, foi um movimento de leigos, em especial, de operários da indústria nascente. Entretanto, embora fosse portador de uma forte crítica social, o movimento não fazia nenhum questionamento à configuração da Igreja em duas classes de cristãos – clero e leigos. </w:t>
      </w:r>
    </w:p>
    <w:p w:rsidR="00C56AD4" w:rsidRDefault="00C56AD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Na sequência do </w:t>
      </w:r>
      <w:r>
        <w:rPr>
          <w:rStyle w:val="nfase"/>
          <w:rFonts w:ascii="inherit" w:hAnsi="inherit" w:cs="Arial"/>
          <w:color w:val="111111"/>
          <w:sz w:val="26"/>
          <w:szCs w:val="26"/>
          <w:bdr w:val="none" w:sz="0" w:space="0" w:color="auto" w:frame="1"/>
        </w:rPr>
        <w:t>Catolicismo Social</w:t>
      </w:r>
      <w:r>
        <w:rPr>
          <w:rFonts w:ascii="Arial" w:hAnsi="Arial" w:cs="Arial"/>
          <w:color w:val="111111"/>
          <w:sz w:val="26"/>
          <w:szCs w:val="26"/>
        </w:rPr>
        <w:t>, uma segunda iniciativa importante que também iria contribuir com a emancipação do laicato, foi o movimento da </w:t>
      </w:r>
      <w:r>
        <w:rPr>
          <w:rStyle w:val="nfase"/>
          <w:rFonts w:ascii="inherit" w:hAnsi="inherit" w:cs="Arial"/>
          <w:color w:val="111111"/>
          <w:sz w:val="26"/>
          <w:szCs w:val="26"/>
          <w:bdr w:val="none" w:sz="0" w:space="0" w:color="auto" w:frame="1"/>
        </w:rPr>
        <w:t>Ação Católica</w:t>
      </w:r>
      <w:r>
        <w:rPr>
          <w:rFonts w:ascii="Arial" w:hAnsi="Arial" w:cs="Arial"/>
          <w:color w:val="111111"/>
          <w:sz w:val="26"/>
          <w:szCs w:val="26"/>
        </w:rPr>
        <w:t>. Ele começou no pontificado de Pio X como “Ação Católica geral”, atrelada à mentalidade de cristandade, restrita ao âmbito da piedade e da paróquia, assim como submissa ao clero. A segunda fase é inaugurada com a criação da “Ação Católica especializada” pelo padre belga J. Cardijn, no pontificado de Pio XI. O movimento não mais estará confinada ao interior da Igreja, mas inserido nos diferentes “meios específicos de vida” dos jovens – os meios operário, estudantil e agrário. Agora, os jovens são enviados para fora da Igreja, a “cristianizar os ambientes”, para além do espaço religioso.</w:t>
      </w:r>
    </w:p>
    <w:p w:rsidR="00937970" w:rsidRDefault="00937970"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C56AD4" w:rsidRDefault="00C56AD4"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Da colaboração à cooperação dos leigos com o clero</w:t>
      </w:r>
    </w:p>
    <w:p w:rsidR="00C56AD4" w:rsidRDefault="00C56AD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Os leigos e leigas da </w:t>
      </w:r>
      <w:r>
        <w:rPr>
          <w:rStyle w:val="nfase"/>
          <w:rFonts w:ascii="inherit" w:hAnsi="inherit" w:cs="Arial"/>
          <w:color w:val="111111"/>
          <w:sz w:val="26"/>
          <w:szCs w:val="26"/>
          <w:bdr w:val="none" w:sz="0" w:space="0" w:color="auto" w:frame="1"/>
        </w:rPr>
        <w:t>Ação Católica, </w:t>
      </w:r>
      <w:r>
        <w:rPr>
          <w:rFonts w:ascii="Arial" w:hAnsi="Arial" w:cs="Arial"/>
          <w:color w:val="111111"/>
          <w:sz w:val="26"/>
          <w:szCs w:val="26"/>
        </w:rPr>
        <w:t>enviados a “cristianizar os ambientes”, passam a receber um “mandato” da hierarquia, pois se compreende que sua missão é de “participação” no “apostolado hierárquico” da Igreja. Justifica o Papa Pio XI, que “só a Igreja recebeu o mandato e a missão de intervir no mundo” e, por isso, “a hierarquia católica é a única autorizada a dar mandatos e diretrizes”. Anos mais tarde, o Papa Pio XII dará um passo a mais na emancipação do laicato. Em lugar de “participação” dos leigos no ministério hierárquico, ele vai falar de “cooperação”, de uma “delegação de poder”, o que confere ao apostolado do laicato um caráter “público e oficial”. Com isso, embora o Papa frise que “o apostolado dos leigos não significa o acesso à hierarquia e ao poder na Igreja”, entretanto, na medida em que o clero não mais preside a Ação Católica, mas apenas a acompanha como “assistente eclesiástico”, se reconhece que os leigos não só “pertencem” à Igreja, como “são” Igreja. </w:t>
      </w:r>
    </w:p>
    <w:p w:rsidR="00937970" w:rsidRDefault="00937970"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C56AD4" w:rsidRDefault="00C56AD4"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superação do binômio clero-leigos</w:t>
      </w:r>
    </w:p>
    <w:p w:rsidR="00C56AD4" w:rsidRDefault="00C56AD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É a partir da década de 1950 que a teologia do laicato vai dar um salto qualitativo, rompendo com o binômio </w:t>
      </w:r>
      <w:r>
        <w:rPr>
          <w:rStyle w:val="nfase"/>
          <w:rFonts w:ascii="inherit" w:hAnsi="inherit" w:cs="Arial"/>
          <w:color w:val="111111"/>
          <w:sz w:val="26"/>
          <w:szCs w:val="26"/>
          <w:bdr w:val="none" w:sz="0" w:space="0" w:color="auto" w:frame="1"/>
        </w:rPr>
        <w:t>clero-leigos</w:t>
      </w:r>
      <w:r>
        <w:rPr>
          <w:rFonts w:ascii="Arial" w:hAnsi="Arial" w:cs="Arial"/>
          <w:color w:val="111111"/>
          <w:sz w:val="26"/>
          <w:szCs w:val="26"/>
        </w:rPr>
        <w:t> e contribuindo para a configuração da Igreja na perspectiva de um novo binômio – </w:t>
      </w:r>
      <w:r>
        <w:rPr>
          <w:rStyle w:val="nfase"/>
          <w:rFonts w:ascii="inherit" w:hAnsi="inherit" w:cs="Arial"/>
          <w:color w:val="111111"/>
          <w:sz w:val="26"/>
          <w:szCs w:val="26"/>
          <w:bdr w:val="none" w:sz="0" w:space="0" w:color="auto" w:frame="1"/>
        </w:rPr>
        <w:t>comunidade-ministérios</w:t>
      </w:r>
      <w:r>
        <w:rPr>
          <w:rFonts w:ascii="Arial" w:hAnsi="Arial" w:cs="Arial"/>
          <w:color w:val="111111"/>
          <w:sz w:val="26"/>
          <w:szCs w:val="26"/>
        </w:rPr>
        <w:t>. O avanço deveu-se muito aos jovens da </w:t>
      </w:r>
      <w:r>
        <w:rPr>
          <w:rStyle w:val="nfase"/>
          <w:rFonts w:ascii="inherit" w:hAnsi="inherit" w:cs="Arial"/>
          <w:color w:val="111111"/>
          <w:sz w:val="26"/>
          <w:szCs w:val="26"/>
          <w:bdr w:val="none" w:sz="0" w:space="0" w:color="auto" w:frame="1"/>
        </w:rPr>
        <w:t>Ação Católica</w:t>
      </w:r>
      <w:r>
        <w:rPr>
          <w:rFonts w:ascii="Arial" w:hAnsi="Arial" w:cs="Arial"/>
          <w:color w:val="111111"/>
          <w:sz w:val="26"/>
          <w:szCs w:val="26"/>
        </w:rPr>
        <w:t>, ou seja, à militância dos próprios leigos. Por ocasião do II Congresso Mundial da Ação Católica, o Papa Pio XII afirmaria em seu discurso, que o movimento “tem o mandato da hierarquia, mas o clero não tem o monopólio do apostolado livre”. Com isso, do ponto de vista eclesiológico, se continua identificando a Igreja com a hierarquia, mas na prática pastoral, cada vez mais os leigos vão se fazendo Igreja e questionando a configuração desta em duas classes de cristãos. </w:t>
      </w:r>
    </w:p>
    <w:p w:rsidR="00C56AD4" w:rsidRDefault="00C56AD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Na década de 1960, os questionamentos dos leigos da </w:t>
      </w:r>
      <w:r>
        <w:rPr>
          <w:rStyle w:val="nfase"/>
          <w:rFonts w:ascii="inherit" w:hAnsi="inherit" w:cs="Arial"/>
          <w:color w:val="111111"/>
          <w:sz w:val="26"/>
          <w:szCs w:val="26"/>
          <w:bdr w:val="none" w:sz="0" w:space="0" w:color="auto" w:frame="1"/>
        </w:rPr>
        <w:t>Ação Católica</w:t>
      </w:r>
      <w:r>
        <w:rPr>
          <w:rFonts w:ascii="Arial" w:hAnsi="Arial" w:cs="Arial"/>
          <w:color w:val="111111"/>
          <w:sz w:val="26"/>
          <w:szCs w:val="26"/>
        </w:rPr>
        <w:t xml:space="preserve"> desembocariam num confronto com o clero, em especial com os bispos, gerando uma profunda crise no movimento e sua posterior dissolução. Entretanto, sua contribuição não estava perdida, pois seus frutos seriam acolhidos pelo Concílio Vaticano II. Muito da nova teologia do laicato, gestada pelas práticas dos próprios leigos e leigas, estava recolhida nas obras pioneiras do teólogo Y. Congar e, do fundador da JOC, J. Cardijn. Ambos participariam do Concílio e </w:t>
      </w:r>
      <w:r>
        <w:rPr>
          <w:rFonts w:ascii="Arial" w:hAnsi="Arial" w:cs="Arial"/>
          <w:color w:val="111111"/>
          <w:sz w:val="26"/>
          <w:szCs w:val="26"/>
        </w:rPr>
        <w:lastRenderedPageBreak/>
        <w:t>fariam ecoar na aula conciliar a voz do movimento leigo: a identidade e missão do laicato não é derivada da hierarquia, pois se funda no sacramento do batismo, de onde brotam todos os ministérios na Igreja, dado que o Povo de Deus é todo ele um povo profético, sacerdotal e régio. Por isso, não há duas classes de cristãos – </w:t>
      </w:r>
      <w:r>
        <w:rPr>
          <w:rStyle w:val="nfase"/>
          <w:rFonts w:ascii="inherit" w:hAnsi="inherit" w:cs="Arial"/>
          <w:color w:val="111111"/>
          <w:sz w:val="26"/>
          <w:szCs w:val="26"/>
          <w:bdr w:val="none" w:sz="0" w:space="0" w:color="auto" w:frame="1"/>
        </w:rPr>
        <w:t>clero-leigos</w:t>
      </w:r>
      <w:r>
        <w:rPr>
          <w:rFonts w:ascii="Arial" w:hAnsi="Arial" w:cs="Arial"/>
          <w:color w:val="111111"/>
          <w:sz w:val="26"/>
          <w:szCs w:val="26"/>
        </w:rPr>
        <w:t> – mas um único gênero de fiéis, que conforma “uma Igreja toda ela ministerial”.</w:t>
      </w:r>
    </w:p>
    <w:p w:rsidR="00905777" w:rsidRDefault="00905777" w:rsidP="00B83403">
      <w:pPr>
        <w:jc w:val="both"/>
        <w:rPr>
          <w:lang w:eastAsia="pt-BR"/>
        </w:rPr>
      </w:pPr>
    </w:p>
    <w:p w:rsidR="00905777" w:rsidRPr="00905777" w:rsidRDefault="00905777" w:rsidP="00B83403">
      <w:pPr>
        <w:jc w:val="both"/>
        <w:rPr>
          <w:lang w:eastAsia="pt-BR"/>
        </w:rPr>
      </w:pPr>
    </w:p>
    <w:p w:rsidR="00D80614" w:rsidRPr="00613935" w:rsidRDefault="00D80614" w:rsidP="00B83403">
      <w:pPr>
        <w:pStyle w:val="Ttulo1"/>
        <w:pBdr>
          <w:bottom w:val="single" w:sz="6" w:space="12" w:color="auto"/>
        </w:pBdr>
        <w:spacing w:before="0" w:after="150" w:line="300" w:lineRule="atLeast"/>
        <w:jc w:val="both"/>
        <w:rPr>
          <w:rFonts w:ascii="Arial" w:hAnsi="Arial" w:cs="Arial"/>
          <w:b w:val="0"/>
          <w:bCs w:val="0"/>
          <w:spacing w:val="-15"/>
          <w:sz w:val="48"/>
          <w:szCs w:val="60"/>
        </w:rPr>
      </w:pPr>
      <w:r w:rsidRPr="00613935">
        <w:rPr>
          <w:rFonts w:ascii="Arial" w:hAnsi="Arial" w:cs="Arial"/>
          <w:b w:val="0"/>
          <w:bCs w:val="0"/>
          <w:spacing w:val="-15"/>
          <w:sz w:val="48"/>
          <w:szCs w:val="60"/>
        </w:rPr>
        <w:t>A identidade do laicato no Concílio Vaticano II (7)</w:t>
      </w:r>
    </w:p>
    <w:p w:rsidR="00D80614" w:rsidRDefault="00D80614" w:rsidP="00B83403">
      <w:pPr>
        <w:jc w:val="both"/>
        <w:rPr>
          <w:rFonts w:ascii="Times New Roman" w:hAnsi="Times New Roman" w:cs="Times New Roman"/>
          <w:sz w:val="24"/>
          <w:szCs w:val="24"/>
        </w:rPr>
      </w:pPr>
      <w:r>
        <w:rPr>
          <w:noProof/>
          <w:lang w:eastAsia="pt-BR"/>
        </w:rPr>
        <w:drawing>
          <wp:inline distT="0" distB="0" distL="0" distR="0">
            <wp:extent cx="5238750" cy="2943225"/>
            <wp:effectExtent l="19050" t="0" r="0" b="0"/>
            <wp:docPr id="5" name="Imagem 5" descr="https://observatoriodaevangelizacao.files.wordpress.com/2019/02/1536318757_r9zzfdpx.png?w=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servatoriodaevangelizacao.files.wordpress.com/2019/02/1536318757_r9zzfdpx.png?w=550"/>
                    <pic:cNvPicPr>
                      <a:picLocks noChangeAspect="1" noChangeArrowheads="1"/>
                    </pic:cNvPicPr>
                  </pic:nvPicPr>
                  <pic:blipFill>
                    <a:blip r:embed="rId11" cstate="print"/>
                    <a:srcRect/>
                    <a:stretch>
                      <a:fillRect/>
                    </a:stretch>
                  </pic:blipFill>
                  <pic:spPr bwMode="auto">
                    <a:xfrm>
                      <a:off x="0" y="0"/>
                      <a:ext cx="5238750" cy="2943225"/>
                    </a:xfrm>
                    <a:prstGeom prst="rect">
                      <a:avLst/>
                    </a:prstGeom>
                    <a:noFill/>
                    <a:ln w="9525">
                      <a:noFill/>
                      <a:miter lim="800000"/>
                      <a:headEnd/>
                      <a:tailEnd/>
                    </a:ln>
                  </pic:spPr>
                </pic:pic>
              </a:graphicData>
            </a:graphic>
          </wp:inline>
        </w:drawing>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Em grande medida, as mudanças do Vaticano II se deram antes dele, nos movimentos inovadores que o prepararam, entre eles, o movimento do laicato, em especial a Ação Católica. O Concílio, praticamente assumiu a teologia do laicato elaborada na década de 1950, situando-a na concepção da Igreja como “Povo de Deus”. </w:t>
      </w:r>
    </w:p>
    <w:p w:rsidR="00D80614" w:rsidRDefault="00D8061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 </w:t>
      </w:r>
      <w:r>
        <w:rPr>
          <w:rStyle w:val="nfase"/>
          <w:rFonts w:ascii="inherit" w:hAnsi="inherit" w:cs="Arial"/>
          <w:color w:val="111111"/>
          <w:sz w:val="26"/>
          <w:szCs w:val="26"/>
          <w:bdr w:val="none" w:sz="0" w:space="0" w:color="auto" w:frame="1"/>
        </w:rPr>
        <w:t>Lumen</w:t>
      </w:r>
      <w:r>
        <w:rPr>
          <w:rFonts w:ascii="Arial" w:hAnsi="Arial" w:cs="Arial"/>
          <w:color w:val="111111"/>
          <w:sz w:val="26"/>
          <w:szCs w:val="26"/>
        </w:rPr>
        <w:t> </w:t>
      </w:r>
      <w:r>
        <w:rPr>
          <w:rStyle w:val="nfase"/>
          <w:rFonts w:ascii="inherit" w:hAnsi="inherit" w:cs="Arial"/>
          <w:color w:val="111111"/>
          <w:sz w:val="26"/>
          <w:szCs w:val="26"/>
          <w:bdr w:val="none" w:sz="0" w:space="0" w:color="auto" w:frame="1"/>
        </w:rPr>
        <w:t>Gentium</w:t>
      </w:r>
      <w:r>
        <w:rPr>
          <w:rFonts w:ascii="Arial" w:hAnsi="Arial" w:cs="Arial"/>
          <w:color w:val="111111"/>
          <w:sz w:val="26"/>
          <w:szCs w:val="26"/>
        </w:rPr>
        <w:t> caracteriza de forma clara e concisa a identidade do laicato:</w:t>
      </w:r>
    </w:p>
    <w:p w:rsidR="00D80614" w:rsidRDefault="00D8061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w:t>
      </w:r>
      <w:r>
        <w:rPr>
          <w:rStyle w:val="nfase"/>
          <w:rFonts w:ascii="inherit" w:hAnsi="inherit" w:cs="Arial"/>
          <w:color w:val="111111"/>
          <w:sz w:val="26"/>
          <w:szCs w:val="26"/>
          <w:bdr w:val="none" w:sz="0" w:space="0" w:color="auto" w:frame="1"/>
        </w:rPr>
        <w:t>os leigos são fiéis que pelo batismo foram incorporados a Cristo, constituídos no povo de Deus e, a seu modo, feitos partícipes do múnus sacerdotal, profético e régio de Cristo, pelo que exercem sua parte na missão de todo o povo cristão na Igreja e no mundo</w:t>
      </w:r>
      <w:r>
        <w:rPr>
          <w:rFonts w:ascii="Arial" w:hAnsi="Arial" w:cs="Arial"/>
          <w:color w:val="111111"/>
          <w:sz w:val="26"/>
          <w:szCs w:val="26"/>
        </w:rPr>
        <w:t>” (</w:t>
      </w:r>
      <w:r>
        <w:rPr>
          <w:rStyle w:val="nfase"/>
          <w:rFonts w:ascii="inherit" w:hAnsi="inherit" w:cs="Arial"/>
          <w:color w:val="111111"/>
          <w:sz w:val="26"/>
          <w:szCs w:val="26"/>
          <w:bdr w:val="none" w:sz="0" w:space="0" w:color="auto" w:frame="1"/>
        </w:rPr>
        <w:t>LG </w:t>
      </w:r>
      <w:r>
        <w:rPr>
          <w:rFonts w:ascii="Arial" w:hAnsi="Arial" w:cs="Arial"/>
          <w:color w:val="111111"/>
          <w:sz w:val="26"/>
          <w:szCs w:val="26"/>
        </w:rPr>
        <w:t>31). </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Três aspectos principais da identidade do leigo são mencionados pelo Concílio:</w:t>
      </w:r>
    </w:p>
    <w:p w:rsidR="00D80614" w:rsidRDefault="00D80614" w:rsidP="00B83403">
      <w:pPr>
        <w:numPr>
          <w:ilvl w:val="0"/>
          <w:numId w:val="1"/>
        </w:numPr>
        <w:shd w:val="clear" w:color="auto" w:fill="F1F1F1"/>
        <w:spacing w:before="120" w:after="120" w:line="434" w:lineRule="atLeast"/>
        <w:ind w:left="360"/>
        <w:jc w:val="both"/>
        <w:rPr>
          <w:rFonts w:ascii="inherit" w:hAnsi="inherit" w:cs="Arial"/>
          <w:color w:val="111111"/>
          <w:sz w:val="26"/>
          <w:szCs w:val="26"/>
        </w:rPr>
      </w:pPr>
      <w:r>
        <w:rPr>
          <w:rFonts w:ascii="inherit" w:hAnsi="inherit" w:cs="Arial"/>
          <w:color w:val="111111"/>
          <w:sz w:val="26"/>
          <w:szCs w:val="26"/>
        </w:rPr>
        <w:t>a relação com Cristo;</w:t>
      </w:r>
    </w:p>
    <w:p w:rsidR="00D80614" w:rsidRDefault="00D80614" w:rsidP="00B83403">
      <w:pPr>
        <w:numPr>
          <w:ilvl w:val="0"/>
          <w:numId w:val="1"/>
        </w:numPr>
        <w:shd w:val="clear" w:color="auto" w:fill="F1F1F1"/>
        <w:spacing w:after="120" w:line="434" w:lineRule="atLeast"/>
        <w:ind w:left="360"/>
        <w:jc w:val="both"/>
        <w:rPr>
          <w:rFonts w:ascii="inherit" w:hAnsi="inherit" w:cs="Arial"/>
          <w:color w:val="111111"/>
          <w:sz w:val="26"/>
          <w:szCs w:val="26"/>
        </w:rPr>
      </w:pPr>
      <w:r>
        <w:rPr>
          <w:rFonts w:ascii="inherit" w:hAnsi="inherit" w:cs="Arial"/>
          <w:color w:val="111111"/>
          <w:sz w:val="26"/>
          <w:szCs w:val="26"/>
        </w:rPr>
        <w:t>a relação com a Igreja;</w:t>
      </w:r>
    </w:p>
    <w:p w:rsidR="00D80614" w:rsidRDefault="00D80614" w:rsidP="00B83403">
      <w:pPr>
        <w:numPr>
          <w:ilvl w:val="0"/>
          <w:numId w:val="1"/>
        </w:numPr>
        <w:shd w:val="clear" w:color="auto" w:fill="F1F1F1"/>
        <w:spacing w:after="0" w:line="434" w:lineRule="atLeast"/>
        <w:ind w:left="360"/>
        <w:jc w:val="both"/>
        <w:rPr>
          <w:rFonts w:ascii="inherit" w:hAnsi="inherit" w:cs="Arial"/>
          <w:color w:val="111111"/>
          <w:sz w:val="26"/>
          <w:szCs w:val="26"/>
        </w:rPr>
      </w:pPr>
      <w:r>
        <w:rPr>
          <w:rFonts w:ascii="inherit" w:hAnsi="inherit" w:cs="Arial"/>
          <w:color w:val="111111"/>
          <w:sz w:val="26"/>
          <w:szCs w:val="26"/>
        </w:rPr>
        <w:t>a relação com o mundo.</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lastRenderedPageBreak/>
        <w:t>É desta tríplice relação que nasce a vocação e a missão do laicato. </w:t>
      </w:r>
    </w:p>
    <w:p w:rsidR="00D80614" w:rsidRDefault="00D80614"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Identidade que se funda na relação com Jesus Cristo</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Como com todos os cristãos, pelo batismo os leigos e leigas são enxertados em Cristo. Este sacramento da iniciação cristã incorpora o fiel a Jesus e à sua missão-missão da Igreja, que consiste em continuar sua obra, que é o Reino de Deus, por ele inaugurado e tornado presente em sua pessoa. </w:t>
      </w:r>
      <w:r>
        <w:rPr>
          <w:rStyle w:val="Forte"/>
          <w:rFonts w:ascii="Arial" w:hAnsi="Arial" w:cs="Arial"/>
          <w:color w:val="111111"/>
          <w:sz w:val="26"/>
          <w:szCs w:val="26"/>
        </w:rPr>
        <w:t>É do batismo de onde derivam todos os ministérios, incluídos os ministérios ordenados, o que faz de todos os fiéis “sujeitos” na Igreja, dada a “radical igualdade em dignidade de todos os ministérios”, diz o Concílio</w:t>
      </w:r>
      <w:r>
        <w:rPr>
          <w:rFonts w:ascii="Arial" w:hAnsi="Arial" w:cs="Arial"/>
          <w:color w:val="111111"/>
          <w:sz w:val="26"/>
          <w:szCs w:val="26"/>
        </w:rPr>
        <w:t>. </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Consequentemente, </w:t>
      </w:r>
      <w:r>
        <w:rPr>
          <w:rStyle w:val="Forte"/>
          <w:rFonts w:ascii="Arial" w:hAnsi="Arial" w:cs="Arial"/>
          <w:color w:val="111111"/>
          <w:sz w:val="26"/>
          <w:szCs w:val="26"/>
        </w:rPr>
        <w:t>o “apostolado” do leigo não se remete a um “mandato da hierarquia”, mas ao “mandato de Cristo”, uma vez enxertado Nele pelo batismo. A missão dos leigos não é a de “colaborar” ou “cooperar” com o clero, mas de continuar a obra de Jesus na Igreja, numa relação de igualdade e corresponsabilidade entre todos os batizados</w:t>
      </w:r>
      <w:r>
        <w:rPr>
          <w:rFonts w:ascii="Arial" w:hAnsi="Arial" w:cs="Arial"/>
          <w:color w:val="111111"/>
          <w:sz w:val="26"/>
          <w:szCs w:val="26"/>
        </w:rPr>
        <w:t>. </w:t>
      </w:r>
    </w:p>
    <w:p w:rsidR="00D80614" w:rsidRDefault="00D80614"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Identidade que se funda na relação com a Igreja</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Como o seguimento do Mestre consiste em continuar sua obra na comunidade dos discípulos, a identidade do laicato, além de fundar-se em Cristo, também está relacionada à Igreja. Pelo batismo, através de Cristo, todos os fiéis são profetas, sacerdotes e reis, no seio do Povo de Deus, que é a Igreja, um povo todo ele profético (LG 35), sacerdotal (LG 34) e régio (LG 36). </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Consequentemente, é o sacerdócio ministerial que está fundado no sacerdócio comum dos fiéis, a base laical da Igreja, e não o contrário. </w:t>
      </w:r>
      <w:r>
        <w:rPr>
          <w:rStyle w:val="Forte"/>
          <w:rFonts w:ascii="Arial" w:hAnsi="Arial" w:cs="Arial"/>
          <w:color w:val="111111"/>
          <w:sz w:val="26"/>
          <w:szCs w:val="26"/>
        </w:rPr>
        <w:t>O leigo, numa Igreja como “comunidade de iguais”, tem uma identidade, não assentada sobre o binômio “clero-leigos”, mas sobre “comunidade-ministérios”, uma Igreja toda ela ministerial, em decorrência do tríplice múnus que todo fiel recebe no batismo</w:t>
      </w:r>
      <w:r>
        <w:rPr>
          <w:rFonts w:ascii="Arial" w:hAnsi="Arial" w:cs="Arial"/>
          <w:color w:val="111111"/>
          <w:sz w:val="26"/>
          <w:szCs w:val="26"/>
        </w:rPr>
        <w:t>. </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 relação, pois, entre os membros da Igreja não é de superioridade ou inferioridade, mas de complementariedade, no serviço à causa do Reino de Deus.</w:t>
      </w:r>
    </w:p>
    <w:p w:rsidR="00D80614" w:rsidRDefault="00D80614"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Identidade que se funda na relação com o mundo</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lastRenderedPageBreak/>
        <w:t>Finalmente, a identidade do laicato, além da relação com Jesus e sua Igreja, deriva também de sua relação com o mundo. </w:t>
      </w:r>
      <w:r>
        <w:rPr>
          <w:rStyle w:val="Forte"/>
          <w:rFonts w:ascii="Arial" w:hAnsi="Arial" w:cs="Arial"/>
          <w:color w:val="111111"/>
          <w:sz w:val="26"/>
          <w:szCs w:val="26"/>
        </w:rPr>
        <w:t>Todo cristão, pelo batismo, tem uma missão a realizar na Igreja e no mundo. É Jesus que envia o cristão ao mundo, seja ele membro do laicato ou do clero.</w:t>
      </w:r>
      <w:r>
        <w:rPr>
          <w:rFonts w:ascii="Arial" w:hAnsi="Arial" w:cs="Arial"/>
          <w:color w:val="111111"/>
          <w:sz w:val="26"/>
          <w:szCs w:val="26"/>
        </w:rPr>
        <w:t> Portanto, a missão dos leigos no mundo, não se dá pelo “mandato”, delegação ou envio por parte da hierarquia. </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Frisa o Concílio Vaticano II que ela se dá pelo fato da Igreja estar no mundo e existir para a salvação do mundo, compromisso de todo batizado, incluídos os ministros ordenados. </w:t>
      </w:r>
      <w:r>
        <w:rPr>
          <w:rStyle w:val="Forte"/>
          <w:rFonts w:ascii="Arial" w:hAnsi="Arial" w:cs="Arial"/>
          <w:color w:val="111111"/>
          <w:sz w:val="26"/>
          <w:szCs w:val="26"/>
        </w:rPr>
        <w:t>Tanto o clero como os leigos são depositários de uma missão a ser desempenhada na Igreja e no mundo. Antes do Vaticano II, se tendia a pensar que o lugar e a missão do clero é no interior da Igreja e o lugar e a missão dos leigos é no mundo. </w:t>
      </w:r>
    </w:p>
    <w:p w:rsidR="00D80614" w:rsidRDefault="00D8061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 Constituição </w:t>
      </w:r>
      <w:r>
        <w:rPr>
          <w:rStyle w:val="nfase"/>
          <w:rFonts w:ascii="inherit" w:hAnsi="inherit" w:cs="Arial"/>
          <w:color w:val="111111"/>
          <w:sz w:val="26"/>
          <w:szCs w:val="26"/>
          <w:bdr w:val="none" w:sz="0" w:space="0" w:color="auto" w:frame="1"/>
        </w:rPr>
        <w:t>Gaudium et Spes</w:t>
      </w:r>
      <w:r>
        <w:rPr>
          <w:rFonts w:ascii="Arial" w:hAnsi="Arial" w:cs="Arial"/>
          <w:color w:val="111111"/>
          <w:sz w:val="26"/>
          <w:szCs w:val="26"/>
        </w:rPr>
        <w:t> é clara em relação à missão de todo batizado no mundo:</w:t>
      </w:r>
    </w:p>
    <w:p w:rsidR="00D80614" w:rsidRDefault="00D8061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w:t>
      </w:r>
      <w:r>
        <w:rPr>
          <w:rStyle w:val="nfase"/>
          <w:rFonts w:ascii="inherit" w:hAnsi="inherit" w:cs="Arial"/>
          <w:color w:val="111111"/>
          <w:sz w:val="26"/>
          <w:szCs w:val="26"/>
          <w:bdr w:val="none" w:sz="0" w:space="0" w:color="auto" w:frame="1"/>
        </w:rPr>
        <w:t>a esperança de uma Nova-terra, longe de atenuar, antes deve impulsionar a solicitude pelo aperfeiçoamento desta terra</w:t>
      </w:r>
      <w:r>
        <w:rPr>
          <w:rFonts w:ascii="Arial" w:hAnsi="Arial" w:cs="Arial"/>
          <w:color w:val="111111"/>
          <w:sz w:val="26"/>
          <w:szCs w:val="26"/>
        </w:rPr>
        <w:t>” (GS 39).</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E continua:</w:t>
      </w:r>
    </w:p>
    <w:p w:rsidR="00D80614" w:rsidRDefault="00D8061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w:t>
      </w:r>
      <w:r>
        <w:rPr>
          <w:rStyle w:val="nfase"/>
          <w:rFonts w:ascii="inherit" w:hAnsi="inherit" w:cs="Arial"/>
          <w:color w:val="111111"/>
          <w:sz w:val="26"/>
          <w:szCs w:val="26"/>
          <w:bdr w:val="none" w:sz="0" w:space="0" w:color="auto" w:frame="1"/>
        </w:rPr>
        <w:t>afastam-se da verdade os que sabendo não termos aqui morada permanente, mas buscamos a futura julgam, por conseguinte, poderem negligenciar os seus deveres terrestres, sem perceberem que estão mais obrigados a cumpri-los, por causa da própria fé, de acordo com a vocação à qual cada um foi chamado</w:t>
      </w:r>
      <w:r>
        <w:rPr>
          <w:rFonts w:ascii="Arial" w:hAnsi="Arial" w:cs="Arial"/>
          <w:color w:val="111111"/>
          <w:sz w:val="26"/>
          <w:szCs w:val="26"/>
        </w:rPr>
        <w:t>“.</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E adverte:</w:t>
      </w:r>
    </w:p>
    <w:p w:rsidR="00D80614" w:rsidRDefault="00D8061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w:t>
      </w:r>
      <w:r>
        <w:rPr>
          <w:rStyle w:val="nfase"/>
          <w:rFonts w:ascii="inherit" w:hAnsi="inherit" w:cs="Arial"/>
          <w:color w:val="111111"/>
          <w:sz w:val="26"/>
          <w:szCs w:val="26"/>
          <w:bdr w:val="none" w:sz="0" w:space="0" w:color="auto" w:frame="1"/>
        </w:rPr>
        <w:t>não erram menos aqueles que, ao contrário, pensam que podem entregar-se de tal maneira às atividades terrestres, como se elas fossem absolutamente alheias à vida religiosa, julgando que esta consiste somente em atos de culto e ao cumprimento de alguns deveres morais. </w:t>
      </w:r>
    </w:p>
    <w:p w:rsidR="00D80614" w:rsidRDefault="00D8061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Forte"/>
          <w:rFonts w:ascii="inherit" w:hAnsi="inherit" w:cs="Arial"/>
          <w:i/>
          <w:iCs/>
          <w:color w:val="111111"/>
          <w:sz w:val="26"/>
          <w:szCs w:val="26"/>
          <w:bdr w:val="none" w:sz="0" w:space="0" w:color="auto" w:frame="1"/>
        </w:rPr>
        <w:t>Este divórcio entre fé professada e a vida cotidiana de muitos deve ser enumerado entre os erros mais graves de nosso tempo</w:t>
      </w:r>
      <w:r>
        <w:rPr>
          <w:rStyle w:val="nfase"/>
          <w:rFonts w:ascii="inherit" w:hAnsi="inherit" w:cs="Arial"/>
          <w:color w:val="111111"/>
          <w:sz w:val="26"/>
          <w:szCs w:val="26"/>
          <w:bdr w:val="none" w:sz="0" w:space="0" w:color="auto" w:frame="1"/>
        </w:rPr>
        <w:t>“.</w:t>
      </w:r>
    </w:p>
    <w:p w:rsidR="00D80614" w:rsidRDefault="00D80614"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E conclui:</w:t>
      </w:r>
    </w:p>
    <w:p w:rsidR="00D80614" w:rsidRDefault="00D80614"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nfase"/>
          <w:rFonts w:ascii="inherit" w:hAnsi="inherit" w:cs="Arial"/>
          <w:color w:val="111111"/>
          <w:sz w:val="26"/>
          <w:szCs w:val="26"/>
          <w:bdr w:val="none" w:sz="0" w:space="0" w:color="auto" w:frame="1"/>
        </w:rPr>
        <w:t>“ao negligenciar os seus deveres temporais, o cristão negligencia os seus deveres para com o próximo e o próprio Deus e coloca em perigo a sua salvação eterna</w:t>
      </w:r>
      <w:r>
        <w:rPr>
          <w:rFonts w:ascii="Arial" w:hAnsi="Arial" w:cs="Arial"/>
          <w:color w:val="111111"/>
          <w:sz w:val="26"/>
          <w:szCs w:val="26"/>
        </w:rPr>
        <w:t>” (</w:t>
      </w:r>
      <w:r>
        <w:rPr>
          <w:rStyle w:val="nfase"/>
          <w:rFonts w:ascii="inherit" w:hAnsi="inherit" w:cs="Arial"/>
          <w:color w:val="111111"/>
          <w:sz w:val="26"/>
          <w:szCs w:val="26"/>
          <w:bdr w:val="none" w:sz="0" w:space="0" w:color="auto" w:frame="1"/>
        </w:rPr>
        <w:t>GS</w:t>
      </w:r>
      <w:r>
        <w:rPr>
          <w:rFonts w:ascii="Arial" w:hAnsi="Arial" w:cs="Arial"/>
          <w:color w:val="111111"/>
          <w:sz w:val="26"/>
          <w:szCs w:val="26"/>
        </w:rPr>
        <w:t> 43).</w:t>
      </w:r>
    </w:p>
    <w:p w:rsidR="00C30328" w:rsidRDefault="00C30328"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C30328" w:rsidRDefault="00C30328"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C30328" w:rsidRPr="00613935" w:rsidRDefault="00C30328" w:rsidP="00B83403">
      <w:pPr>
        <w:pStyle w:val="Ttulo1"/>
        <w:pBdr>
          <w:bottom w:val="single" w:sz="6" w:space="12" w:color="auto"/>
        </w:pBdr>
        <w:spacing w:before="0" w:after="150" w:line="300" w:lineRule="atLeast"/>
        <w:jc w:val="both"/>
        <w:rPr>
          <w:rFonts w:ascii="Arial" w:hAnsi="Arial" w:cs="Arial"/>
          <w:b w:val="0"/>
          <w:bCs w:val="0"/>
          <w:spacing w:val="-15"/>
          <w:sz w:val="52"/>
          <w:szCs w:val="60"/>
        </w:rPr>
      </w:pPr>
      <w:r w:rsidRPr="00613935">
        <w:rPr>
          <w:rFonts w:ascii="Arial" w:hAnsi="Arial" w:cs="Arial"/>
          <w:b w:val="0"/>
          <w:bCs w:val="0"/>
          <w:spacing w:val="-15"/>
          <w:sz w:val="52"/>
          <w:szCs w:val="60"/>
        </w:rPr>
        <w:t>O laicato e o ministério da profecia (8)</w:t>
      </w:r>
    </w:p>
    <w:p w:rsidR="00C30328" w:rsidRDefault="00C30328" w:rsidP="00B83403">
      <w:pPr>
        <w:jc w:val="both"/>
        <w:rPr>
          <w:rFonts w:ascii="Times New Roman" w:hAnsi="Times New Roman" w:cs="Times New Roman"/>
          <w:sz w:val="24"/>
          <w:szCs w:val="24"/>
        </w:rPr>
      </w:pPr>
      <w:r>
        <w:rPr>
          <w:noProof/>
          <w:lang w:eastAsia="pt-BR"/>
        </w:rPr>
        <w:drawing>
          <wp:inline distT="0" distB="0" distL="0" distR="0">
            <wp:extent cx="5452533" cy="3067050"/>
            <wp:effectExtent l="0" t="0" r="0" b="0"/>
            <wp:docPr id="4" name="Imagem 3" descr="https://observatoriodaevangelizacao.files.wordpress.com/2019/03/cebs-mc3a9xico-2018-1-cebs-cartaz-e1552362784664.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bservatoriodaevangelizacao.files.wordpress.com/2019/03/cebs-mc3a9xico-2018-1-cebs-cartaz-e1552362784664.jpg?w=816"/>
                    <pic:cNvPicPr>
                      <a:picLocks noChangeAspect="1" noChangeArrowheads="1"/>
                    </pic:cNvPicPr>
                  </pic:nvPicPr>
                  <pic:blipFill>
                    <a:blip r:embed="rId12" cstate="print"/>
                    <a:srcRect/>
                    <a:stretch>
                      <a:fillRect/>
                    </a:stretch>
                  </pic:blipFill>
                  <pic:spPr bwMode="auto">
                    <a:xfrm>
                      <a:off x="0" y="0"/>
                      <a:ext cx="5463911" cy="3073450"/>
                    </a:xfrm>
                    <a:prstGeom prst="rect">
                      <a:avLst/>
                    </a:prstGeom>
                    <a:noFill/>
                    <a:ln w="9525">
                      <a:noFill/>
                      <a:miter lim="800000"/>
                      <a:headEnd/>
                      <a:tailEnd/>
                    </a:ln>
                  </pic:spPr>
                </pic:pic>
              </a:graphicData>
            </a:graphic>
          </wp:inline>
        </w:drawing>
      </w:r>
    </w:p>
    <w:p w:rsidR="00C30328" w:rsidRDefault="00C3032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 missão dos leigos e leigas na Igreja e no mundo não é outra que a missão de todos os cristãos, incluídos o clero e os religiosos e religiosas. Ainda que haja diversidade de tarefas segundo a especificidade dos carismas dispensados pelo Espírito, a missão da Igreja como um todo é única – evangelizar, através do exercício do ministério da profecia, do sacerdócio e do serviço ao mundo. No Primeiro Testamento o que era atribuição de grupos distintos, Jesus reúne os três múnus e os confere como missão a cada batizado (</w:t>
      </w:r>
      <w:r>
        <w:rPr>
          <w:rStyle w:val="nfase"/>
          <w:rFonts w:ascii="inherit" w:hAnsi="inherit" w:cs="Arial"/>
          <w:color w:val="111111"/>
          <w:sz w:val="26"/>
          <w:szCs w:val="26"/>
          <w:bdr w:val="none" w:sz="0" w:space="0" w:color="auto" w:frame="1"/>
        </w:rPr>
        <w:t>LG</w:t>
      </w:r>
      <w:r>
        <w:rPr>
          <w:rFonts w:ascii="Arial" w:hAnsi="Arial" w:cs="Arial"/>
          <w:color w:val="111111"/>
          <w:sz w:val="26"/>
          <w:szCs w:val="26"/>
        </w:rPr>
        <w:t> 13).</w:t>
      </w:r>
    </w:p>
    <w:p w:rsidR="00A1264A" w:rsidRDefault="00A1264A"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C30328" w:rsidRDefault="00C3032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exercício do ministério da profecia pelo testemunho</w:t>
      </w:r>
    </w:p>
    <w:p w:rsidR="00C30328" w:rsidRDefault="00C3032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exercício do ministério da profecia Palavra começa pela acolhida e vivência pessoal e comunitária da Palavra de Deus. Vivência é, antes de tudo, dar testemunho </w:t>
      </w:r>
      <w:r>
        <w:rPr>
          <w:rStyle w:val="nfase"/>
          <w:rFonts w:ascii="inherit" w:hAnsi="inherit" w:cs="Arial"/>
          <w:color w:val="111111"/>
          <w:sz w:val="26"/>
          <w:szCs w:val="26"/>
          <w:bdr w:val="none" w:sz="0" w:space="0" w:color="auto" w:frame="1"/>
        </w:rPr>
        <w:t>(martyría) </w:t>
      </w:r>
      <w:r>
        <w:rPr>
          <w:rFonts w:ascii="Arial" w:hAnsi="Arial" w:cs="Arial"/>
          <w:color w:val="111111"/>
          <w:sz w:val="26"/>
          <w:szCs w:val="26"/>
        </w:rPr>
        <w:t xml:space="preserve">de uma vida cristã, condição para ser “luz do mundo” e “sal da terra”. Não combina com cristianismo uma vida morna. Muito menos com a Igreja, uma comunidade eclesial que não irradia o Evangelho pela vida. Por isso, a ação primeira para um laicato testemunha da Palavra é engajar-se numa pequena comunidade eclesial, inserida profeticamente na sociedade. É a vivência e a convivência com os irmãos na fé, que funda o testemunho </w:t>
      </w:r>
      <w:r>
        <w:rPr>
          <w:rFonts w:ascii="Arial" w:hAnsi="Arial" w:cs="Arial"/>
          <w:color w:val="111111"/>
          <w:sz w:val="26"/>
          <w:szCs w:val="26"/>
        </w:rPr>
        <w:lastRenderedPageBreak/>
        <w:t>cristão, a base de tudo. Segundo a </w:t>
      </w:r>
      <w:r>
        <w:rPr>
          <w:rStyle w:val="nfase"/>
          <w:rFonts w:ascii="inherit" w:hAnsi="inherit" w:cs="Arial"/>
          <w:color w:val="111111"/>
          <w:sz w:val="26"/>
          <w:szCs w:val="26"/>
          <w:bdr w:val="none" w:sz="0" w:space="0" w:color="auto" w:frame="1"/>
        </w:rPr>
        <w:t>Evangelii Nuntiandi</w:t>
      </w:r>
      <w:r>
        <w:rPr>
          <w:rFonts w:ascii="Arial" w:hAnsi="Arial" w:cs="Arial"/>
          <w:color w:val="111111"/>
          <w:sz w:val="26"/>
          <w:szCs w:val="26"/>
        </w:rPr>
        <w:t>, o testemunho é o primeiro meio de evangelização (</w:t>
      </w:r>
      <w:r>
        <w:rPr>
          <w:rStyle w:val="nfase"/>
          <w:rFonts w:ascii="inherit" w:hAnsi="inherit" w:cs="Arial"/>
          <w:color w:val="111111"/>
          <w:sz w:val="26"/>
          <w:szCs w:val="26"/>
          <w:bdr w:val="none" w:sz="0" w:space="0" w:color="auto" w:frame="1"/>
        </w:rPr>
        <w:t>EN </w:t>
      </w:r>
      <w:r>
        <w:rPr>
          <w:rFonts w:ascii="Arial" w:hAnsi="Arial" w:cs="Arial"/>
          <w:color w:val="111111"/>
          <w:sz w:val="26"/>
          <w:szCs w:val="26"/>
        </w:rPr>
        <w:t>21). É falar de Deus sem falar, pois se trata antes de “mostrar” a fé pela vida que “demonstrá-la” com meras palavras. </w:t>
      </w:r>
    </w:p>
    <w:p w:rsidR="00A1264A" w:rsidRDefault="00A1264A"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C30328" w:rsidRDefault="00C3032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exercício do ministério da profecia pelo anúncio do Evangelho </w:t>
      </w:r>
    </w:p>
    <w:p w:rsidR="00C30328" w:rsidRDefault="00C30328"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 vivência da fé cristã, além de acolher e irradiar o Evangelho pelo testemunho, consiste também em anunciá-lo explicitamente. O Evangelho chega pelos olhos que veem o testemunho dos que creem, mas também pelos ouvidos que escutam as pessoas que o anunciam. A mensagem do Evangelho consiste em anunciar o Reino de Deus que Jesus inaugurou com sua presença e com sua obra – um Reino de Justiça, de Paz e de Amor, já anunciado pelos profetas. Trata-se de anunciar o Evangelho, com todo seu potencial profético e transformador, fazendo dele uma boa notícia aos que têm fome e sede de justiça, aos que choram e sofrem, aos misericordiosos e pacíficos… (Mt 5,1-2; Lc 6,20-23). Anunciar, sobretudo aos excluídos, que não estamos jogados à nossa própria sorte, à mercê das estruturas de pecado, que engendram dominação e morte. Que temos um Pai que nos criou para a felicidade com ele, que nos enviou seu Filho, vencedor do egoísmo pelo amor sem medida, para introduzir-nos em seu Reino. Que a Igreja continua a obra de Jesus e que ela quer ser esperança, sobretudo aos que esperam contra toda esperança. E que aquele que quiser terá na Igreja um espaço privilegiado para viver e edificar o Reino de Deus no mundo. </w:t>
      </w:r>
    </w:p>
    <w:p w:rsidR="00C30328" w:rsidRDefault="00C3032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exercício do ministério da profecia pela catequese</w:t>
      </w:r>
    </w:p>
    <w:p w:rsidR="00C30328" w:rsidRDefault="00C3032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Precedida pela vivencia da fé no seio de uma comunidade eclesial (</w:t>
      </w:r>
      <w:r>
        <w:rPr>
          <w:rStyle w:val="nfase"/>
          <w:rFonts w:ascii="inherit" w:hAnsi="inherit" w:cs="Arial"/>
          <w:color w:val="111111"/>
          <w:sz w:val="26"/>
          <w:szCs w:val="26"/>
          <w:bdr w:val="none" w:sz="0" w:space="0" w:color="auto" w:frame="1"/>
        </w:rPr>
        <w:t>martyria</w:t>
      </w:r>
      <w:r>
        <w:rPr>
          <w:rFonts w:ascii="Arial" w:hAnsi="Arial" w:cs="Arial"/>
          <w:color w:val="111111"/>
          <w:sz w:val="26"/>
          <w:szCs w:val="26"/>
        </w:rPr>
        <w:t>) e pelo anúncio do Evangelho do Reino (</w:t>
      </w:r>
      <w:r>
        <w:rPr>
          <w:rStyle w:val="nfase"/>
          <w:rFonts w:ascii="inherit" w:hAnsi="inherit" w:cs="Arial"/>
          <w:color w:val="111111"/>
          <w:sz w:val="26"/>
          <w:szCs w:val="26"/>
          <w:bdr w:val="none" w:sz="0" w:space="0" w:color="auto" w:frame="1"/>
        </w:rPr>
        <w:t>kerigm</w:t>
      </w:r>
      <w:r>
        <w:rPr>
          <w:rFonts w:ascii="Arial" w:hAnsi="Arial" w:cs="Arial"/>
          <w:color w:val="111111"/>
          <w:sz w:val="26"/>
          <w:szCs w:val="26"/>
        </w:rPr>
        <w:t>a), a catequese (</w:t>
      </w:r>
      <w:r>
        <w:rPr>
          <w:rStyle w:val="nfase"/>
          <w:rFonts w:ascii="inherit" w:hAnsi="inherit" w:cs="Arial"/>
          <w:color w:val="111111"/>
          <w:sz w:val="26"/>
          <w:szCs w:val="26"/>
          <w:bdr w:val="none" w:sz="0" w:space="0" w:color="auto" w:frame="1"/>
        </w:rPr>
        <w:t>didaskalia) </w:t>
      </w:r>
      <w:r>
        <w:rPr>
          <w:rFonts w:ascii="Arial" w:hAnsi="Arial" w:cs="Arial"/>
          <w:color w:val="111111"/>
          <w:sz w:val="26"/>
          <w:szCs w:val="26"/>
        </w:rPr>
        <w:t xml:space="preserve">é o momento da educação e da formação cristã, condição para ser profeta. Leigos e leigas catequisados, para serem também eles catequistas, a começar enquanto pais com seus filhos. Catequese é mais do que preparar-se para receber os sacramentos. Trata-se de um processo de iniciação à vida cristã, que precisa ser permanente, prolongando-se na catequese com adultos. Espaço privilegiado de formação na fé têm sido as comunidades eclesiais de base. Sua centralidade na Bíblia assegura uma catequese vivencial, através da qual os conteúdos são vistos em estreita relação com a vivência pessoal e comunitária. Felizmente, a Igreja na América </w:t>
      </w:r>
      <w:r>
        <w:rPr>
          <w:rFonts w:ascii="Arial" w:hAnsi="Arial" w:cs="Arial"/>
          <w:color w:val="111111"/>
          <w:sz w:val="26"/>
          <w:szCs w:val="26"/>
        </w:rPr>
        <w:lastRenderedPageBreak/>
        <w:t>Latina tem multiplicado os espaços de formação na fé, particularmente de capacitação mais esmerada dos catequistas. </w:t>
      </w:r>
    </w:p>
    <w:p w:rsidR="00C30328" w:rsidRDefault="00C30328"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exercício do ministério da profecia pela teologia</w:t>
      </w:r>
    </w:p>
    <w:p w:rsidR="00C30328" w:rsidRDefault="00C30328"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Finalmente, o exercício do ministério da profecia desemboca na teologia (</w:t>
      </w:r>
      <w:r>
        <w:rPr>
          <w:rStyle w:val="nfase"/>
          <w:rFonts w:ascii="inherit" w:hAnsi="inherit" w:cs="Arial"/>
          <w:color w:val="111111"/>
          <w:sz w:val="26"/>
          <w:szCs w:val="26"/>
          <w:bdr w:val="none" w:sz="0" w:space="0" w:color="auto" w:frame="1"/>
        </w:rPr>
        <w:t>krísis</w:t>
      </w:r>
      <w:r>
        <w:rPr>
          <w:rFonts w:ascii="Arial" w:hAnsi="Arial" w:cs="Arial"/>
          <w:color w:val="111111"/>
          <w:sz w:val="26"/>
          <w:szCs w:val="26"/>
        </w:rPr>
        <w:t>), numa fé crítica, adulta, capaz de anunciar e denunciar. Na Igreja antiga, das escolas de catecumenato surgiram as escolas de teologia, pois se percebeu que o cristão precisava “dar razões à sua fé”. A privação do acesso dos cristãos em geral à teologia é uma das razões da milenar “infantilização do laicato” na Igreja. É na teologia que a fé encontra seu polo crítico, antídoto para devocionismos, emocionalismos e fundamentalismos e, sobretudo, para clericalismos, seja por parte do clero como de leigos clericalizados. Urge o aumento do número de leigos com formação teológica, também no âmbito acadêmico e profissional, em especial, de mulheres. O Documento de Aparecida frisa que o melhor dos esforços das paróquias e dos párocos seja canalizado para a formação do laicato (</w:t>
      </w:r>
      <w:r>
        <w:rPr>
          <w:rStyle w:val="nfase"/>
          <w:rFonts w:ascii="inherit" w:hAnsi="inherit" w:cs="Arial"/>
          <w:color w:val="111111"/>
          <w:sz w:val="26"/>
          <w:szCs w:val="26"/>
          <w:bdr w:val="none" w:sz="0" w:space="0" w:color="auto" w:frame="1"/>
        </w:rPr>
        <w:t>DAp</w:t>
      </w:r>
      <w:r>
        <w:rPr>
          <w:rFonts w:ascii="Arial" w:hAnsi="Arial" w:cs="Arial"/>
          <w:color w:val="111111"/>
          <w:sz w:val="26"/>
          <w:szCs w:val="26"/>
        </w:rPr>
        <w:t> 174). </w:t>
      </w:r>
    </w:p>
    <w:p w:rsidR="00906FF6" w:rsidRDefault="00906FF6"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906FF6" w:rsidRDefault="00906FF6"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906FF6" w:rsidRDefault="00906FF6"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r>
        <w:rPr>
          <w:rFonts w:ascii="Arial" w:hAnsi="Arial" w:cs="Arial"/>
          <w:b w:val="0"/>
          <w:bCs w:val="0"/>
          <w:spacing w:val="-15"/>
          <w:sz w:val="60"/>
          <w:szCs w:val="60"/>
        </w:rPr>
        <w:t>O laicato e o exercício do sacerdócio (9)</w:t>
      </w:r>
    </w:p>
    <w:p w:rsidR="00906FF6" w:rsidRDefault="00906FF6" w:rsidP="00B83403">
      <w:pPr>
        <w:jc w:val="both"/>
        <w:rPr>
          <w:rFonts w:ascii="Times New Roman" w:hAnsi="Times New Roman" w:cs="Times New Roman"/>
          <w:sz w:val="24"/>
          <w:szCs w:val="24"/>
        </w:rPr>
      </w:pPr>
      <w:r>
        <w:rPr>
          <w:noProof/>
          <w:lang w:eastAsia="pt-BR"/>
        </w:rPr>
        <w:drawing>
          <wp:inline distT="0" distB="0" distL="0" distR="0">
            <wp:extent cx="5572125" cy="4182533"/>
            <wp:effectExtent l="0" t="0" r="0" b="0"/>
            <wp:docPr id="3" name="Imagem 1" descr="https://observatoriodaevangelizacao.files.wordpress.com/2019/03/paginacebs_0.jpg?w=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servatoriodaevangelizacao.files.wordpress.com/2019/03/paginacebs_0.jpg?w=405"/>
                    <pic:cNvPicPr>
                      <a:picLocks noChangeAspect="1" noChangeArrowheads="1"/>
                    </pic:cNvPicPr>
                  </pic:nvPicPr>
                  <pic:blipFill>
                    <a:blip r:embed="rId13" cstate="print"/>
                    <a:srcRect/>
                    <a:stretch>
                      <a:fillRect/>
                    </a:stretch>
                  </pic:blipFill>
                  <pic:spPr bwMode="auto">
                    <a:xfrm>
                      <a:off x="0" y="0"/>
                      <a:ext cx="5580458" cy="4188788"/>
                    </a:xfrm>
                    <a:prstGeom prst="rect">
                      <a:avLst/>
                    </a:prstGeom>
                    <a:noFill/>
                    <a:ln w="9525">
                      <a:noFill/>
                      <a:miter lim="800000"/>
                      <a:headEnd/>
                      <a:tailEnd/>
                    </a:ln>
                  </pic:spPr>
                </pic:pic>
              </a:graphicData>
            </a:graphic>
          </wp:inline>
        </w:drawing>
      </w:r>
    </w:p>
    <w:p w:rsidR="00906FF6" w:rsidRDefault="00906FF6"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Pelo Batismo, todo o Povo de Deus é um povo profético, sacerdotal e régio. Entretanto, a Igreja, a partir do século IV, ao configurar-se no binômio </w:t>
      </w:r>
      <w:r>
        <w:rPr>
          <w:rStyle w:val="nfase"/>
          <w:rFonts w:ascii="inherit" w:hAnsi="inherit" w:cs="Arial"/>
          <w:color w:val="111111"/>
          <w:sz w:val="26"/>
          <w:szCs w:val="26"/>
          <w:bdr w:val="none" w:sz="0" w:space="0" w:color="auto" w:frame="1"/>
        </w:rPr>
        <w:t>clero-leigos,</w:t>
      </w:r>
      <w:r>
        <w:rPr>
          <w:rFonts w:ascii="Arial" w:hAnsi="Arial" w:cs="Arial"/>
          <w:color w:val="111111"/>
          <w:sz w:val="26"/>
          <w:szCs w:val="26"/>
        </w:rPr>
        <w:t> havia eclipsado o sacerdócio comum dos fiéis conferido pelo Batismo, monopolizado pelos ministros ordenados. O presbítero passa a ser denominado “sacerdote” e “ministro do culto”, tendo reduzida sua identidade e missão aos ofícios litúrgicos, tal como no judaísmo e nas religiões pagãs. </w:t>
      </w:r>
    </w:p>
    <w:p w:rsidR="00906FF6" w:rsidRDefault="00906FF6"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Quase um milênio e meio depois, o Concílio Vaticano II resgatou o sacerdócio comum dos fiéis, colocando o sacerdócio ministerial ao serviço dos fiéis não-ordenados, no seio de uma Igreja toda ela ministerial, a partir da centralidade da Palavra, que  faz do ministro ordenado, antes de tudo, “ministro da Palavra”. O cristianismo não tem “sacerdote”, mas um povo todo ele sacerdotal, presidido por ministros ordenados.</w:t>
      </w:r>
    </w:p>
    <w:p w:rsidR="00906FF6" w:rsidRDefault="00906FF6"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eclipse do sacerdócio de todo batizado</w:t>
      </w:r>
    </w:p>
    <w:p w:rsidR="00906FF6" w:rsidRDefault="00906FF6"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lastRenderedPageBreak/>
        <w:t>A descaracterização da liturgia da Igreja primitiva, plasmada numa diversidade de ritos no seio de uma assembleia toda ela sacerdotal, começou já no século IV, com a passagem: das pequenas comunidades com celebrações nas casas, para cerimoniais massivos, em basílicas; da assembleia celebrante ao padre como único ator da liturgia, rezando em voz-baixa e de costas para o povo; da celebração eucarística como ceia ao redor de uma mesa, à missa como sacrifício oferecido pelo “sacerdote” num altar de pedra; da simplicidade das celebrações domésticas aos rituais com os esplendores da corte imperial; das vestes do cotidiano a ministros do altar revestidos das honras e indumentárias típicas dos altos mandatários do império, etc. </w:t>
      </w:r>
    </w:p>
    <w:p w:rsidR="00906FF6" w:rsidRDefault="00906FF6"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Com isso, a missa deixa de ser um ato comunitário, para converter-se numa devoção privada, tanto do “sacerdote” como de cada um dos fiéis em suas devoções particulares. O sentido pascal da celebração litúrgica é deslocado para devocionismos sentimentais, em especial a meditação da paixão e morte de Cristo. Enquanto o padre, num altar distante, reza a missa de costas para o povo, os fiéis se entretêm com suas devoções particulares, em torno aos santos. A própria comunhão é substituída pela “adoração da hóstia” e a festa de </w:t>
      </w:r>
      <w:r>
        <w:rPr>
          <w:rStyle w:val="nfase"/>
          <w:rFonts w:ascii="inherit" w:hAnsi="inherit" w:cs="Arial"/>
          <w:color w:val="111111"/>
          <w:sz w:val="26"/>
          <w:szCs w:val="26"/>
          <w:bdr w:val="none" w:sz="0" w:space="0" w:color="auto" w:frame="1"/>
        </w:rPr>
        <w:t>Corpus Christi</w:t>
      </w:r>
      <w:r>
        <w:rPr>
          <w:rFonts w:ascii="Arial" w:hAnsi="Arial" w:cs="Arial"/>
          <w:color w:val="111111"/>
          <w:sz w:val="26"/>
          <w:szCs w:val="26"/>
        </w:rPr>
        <w:t> se converte na festa mais importante do ano litúrgico, superior inclusive à festa da Páscoa. </w:t>
      </w:r>
    </w:p>
    <w:p w:rsidR="00A1264A" w:rsidRDefault="00A1264A" w:rsidP="00B83403">
      <w:pPr>
        <w:pStyle w:val="has-medium-font-size"/>
        <w:shd w:val="clear" w:color="auto" w:fill="F1F1F1"/>
        <w:spacing w:before="0" w:beforeAutospacing="0" w:after="360" w:afterAutospacing="0" w:line="510" w:lineRule="atLeast"/>
        <w:jc w:val="both"/>
        <w:rPr>
          <w:rStyle w:val="Forte"/>
          <w:rFonts w:ascii="Arial" w:hAnsi="Arial" w:cs="Arial"/>
          <w:color w:val="111111"/>
          <w:sz w:val="30"/>
          <w:szCs w:val="30"/>
        </w:rPr>
      </w:pPr>
    </w:p>
    <w:p w:rsidR="00906FF6" w:rsidRDefault="00906FF6"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reforma litúrgica do Vaticano II e o regate do sacerdócio comum</w:t>
      </w:r>
    </w:p>
    <w:p w:rsidR="00906FF6" w:rsidRDefault="00906FF6"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Segundo o Concílio, dado que pelo Batismo o Povo de Deus, como um todo, constitui um povo profético, sacerdotal e régio, na liturgia, o padre preside uma assembleia toda ela celebrante. Consequentemente, o protagonista da celebração litúrgica não é o padre, mas a assembleia. Por isso, o povo passa a rodear o altar e o padre a presidir a assembleia celebrante de frente para ela, dialogando com ela, em sua língua. O padre deixa de ser chamado “sacerdote”, pois preside uma assembleia toda ela sacerdotal. O canto litúrgico é devolvido à assembleia e o coral ou o grupo de canto, que cantava sozinho, perde seu sentido. Para inserir o presidente da celebração no seio da assembleia, as vestes litúrgicas são simplificadas e se supera o caráter pomposo e suntuoso da liturgia, pois o rito, quanto mais simples, mais se parece com o modo discreto de Deus se comunicar.  </w:t>
      </w:r>
    </w:p>
    <w:p w:rsidR="00906FF6" w:rsidRDefault="00906FF6"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 xml:space="preserve">Para o Concílio, a presença real de Cristo na liturgia está nas espécies consagradas do pão e do vinho, mas também na assembleia reunida, na Palavra proclamada e no presidente da </w:t>
      </w:r>
      <w:r>
        <w:rPr>
          <w:rFonts w:ascii="Arial" w:hAnsi="Arial" w:cs="Arial"/>
          <w:color w:val="111111"/>
          <w:sz w:val="26"/>
          <w:szCs w:val="26"/>
        </w:rPr>
        <w:lastRenderedPageBreak/>
        <w:t>celebração.  A celebração eucarística passa a ser antes, de tudo, banquete, memorial do único sacrifício de Cristo, que se prolonga na história através de uma ceia. Por isso, o rito eucarístico passa a ser celebrado na “mesa do altar”, sobre a qual se apresenta as espécies consagradas mais como “alimento e bebida” do que “corpo e sangue”. Toda a assembleia passa a ter acesso à comunhão sob as duas espécies. E para visibilizar a Igreja como Povo de Deus todo ele profético, sacerdotal e régio, os sacramentos passam a ser celebrados no seio de uma assembleia litúrgica.</w:t>
      </w:r>
    </w:p>
    <w:p w:rsidR="00906FF6" w:rsidRDefault="00906FF6"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Entraves atuais no exercício do sacerdócio comum dos fiéis</w:t>
      </w:r>
    </w:p>
    <w:p w:rsidR="00906FF6" w:rsidRDefault="00906FF6"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Após duas décadas de avanços na renovação do Vaticano II, um gradativo e longo processo de involução eclesial instaurou-se na Igreja, também no campo da liturgia, que se prolongou oficialmente até à eleição do Papa Francisco. Expressão desta involução é a volta do binômio </w:t>
      </w:r>
      <w:r>
        <w:rPr>
          <w:rStyle w:val="nfase"/>
          <w:rFonts w:ascii="inherit" w:hAnsi="inherit" w:cs="Arial"/>
          <w:color w:val="111111"/>
          <w:sz w:val="26"/>
          <w:szCs w:val="26"/>
          <w:bdr w:val="none" w:sz="0" w:space="0" w:color="auto" w:frame="1"/>
        </w:rPr>
        <w:t>clero-leigos</w:t>
      </w:r>
      <w:r>
        <w:rPr>
          <w:rFonts w:ascii="Arial" w:hAnsi="Arial" w:cs="Arial"/>
          <w:color w:val="111111"/>
          <w:sz w:val="26"/>
          <w:szCs w:val="26"/>
        </w:rPr>
        <w:t>, também na liturgia, estampado na volta à denominação do “presbítero” como “sacerdote”.  </w:t>
      </w:r>
    </w:p>
    <w:p w:rsidR="00906FF6" w:rsidRDefault="00906FF6"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A separação entre presidência e assembleia ou a monopolização do sacerdócio do batismo pelos ministros ordenados se manifesta hoje de diversas formas: na usurpação do protagonismo da assembleia pelo presidente da celebração, tendendo a ser o único celebrante frente a uma assembleia expectadora; nas procissões de entrada, verdadeiros cortejos que põem em evidência, quando não separa o presidente da celebração de uma assembleia toda ela celebrante; no grupo de leigos e leigas que faz parte do cortejo, revestido de trajes clericais e posicionado num presbitério separado da nave do templo, separando-o da assembleia; no grupo de canto, cada um com seu microfone, acompanhado por instrumentos musicais em alto volume, que inibe, quando não usurpa o canto da assembleia etc. </w:t>
      </w:r>
    </w:p>
    <w:p w:rsidR="0047701E" w:rsidRDefault="0047701E"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47701E" w:rsidRDefault="0047701E" w:rsidP="00B83403">
      <w:pPr>
        <w:pStyle w:val="Ttulo1"/>
        <w:pBdr>
          <w:bottom w:val="single" w:sz="6" w:space="12" w:color="auto"/>
        </w:pBdr>
        <w:spacing w:before="0" w:after="150" w:line="300" w:lineRule="atLeast"/>
        <w:jc w:val="both"/>
        <w:rPr>
          <w:rFonts w:ascii="Arial" w:hAnsi="Arial" w:cs="Arial"/>
          <w:b w:val="0"/>
          <w:bCs w:val="0"/>
          <w:spacing w:val="-15"/>
          <w:sz w:val="60"/>
          <w:szCs w:val="60"/>
        </w:rPr>
      </w:pPr>
    </w:p>
    <w:p w:rsidR="0047701E" w:rsidRPr="00613935" w:rsidRDefault="0047701E" w:rsidP="00B83403">
      <w:pPr>
        <w:pStyle w:val="Ttulo1"/>
        <w:pBdr>
          <w:bottom w:val="single" w:sz="6" w:space="12" w:color="auto"/>
        </w:pBdr>
        <w:spacing w:before="0" w:after="150" w:line="300" w:lineRule="atLeast"/>
        <w:jc w:val="both"/>
        <w:rPr>
          <w:rFonts w:ascii="Arial" w:hAnsi="Arial" w:cs="Arial"/>
          <w:b w:val="0"/>
          <w:bCs w:val="0"/>
          <w:spacing w:val="-15"/>
          <w:sz w:val="52"/>
          <w:szCs w:val="60"/>
        </w:rPr>
      </w:pPr>
      <w:r w:rsidRPr="00613935">
        <w:rPr>
          <w:rFonts w:ascii="Arial" w:hAnsi="Arial" w:cs="Arial"/>
          <w:b w:val="0"/>
          <w:bCs w:val="0"/>
          <w:spacing w:val="-15"/>
          <w:sz w:val="52"/>
          <w:szCs w:val="60"/>
        </w:rPr>
        <w:t>O laicato e o ministério da diaconia e da comunhão (10)</w:t>
      </w:r>
    </w:p>
    <w:p w:rsidR="0047701E" w:rsidRDefault="0047701E" w:rsidP="00B83403">
      <w:pPr>
        <w:jc w:val="both"/>
        <w:rPr>
          <w:rFonts w:ascii="Times New Roman" w:hAnsi="Times New Roman" w:cs="Times New Roman"/>
          <w:sz w:val="24"/>
          <w:szCs w:val="24"/>
        </w:rPr>
      </w:pPr>
      <w:r>
        <w:rPr>
          <w:noProof/>
          <w:lang w:eastAsia="pt-BR"/>
        </w:rPr>
        <w:drawing>
          <wp:inline distT="0" distB="0" distL="0" distR="0">
            <wp:extent cx="5257800" cy="3943350"/>
            <wp:effectExtent l="0" t="0" r="0" b="0"/>
            <wp:docPr id="1" name="Imagem 1" descr="https://observatoriodaevangelizacao.files.wordpress.com/2019/03/latino-americano-2015-e1553281738634.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servatoriodaevangelizacao.files.wordpress.com/2019/03/latino-americano-2015-e1553281738634.jpg?w=816"/>
                    <pic:cNvPicPr>
                      <a:picLocks noChangeAspect="1" noChangeArrowheads="1"/>
                    </pic:cNvPicPr>
                  </pic:nvPicPr>
                  <pic:blipFill>
                    <a:blip r:embed="rId14" cstate="print"/>
                    <a:srcRect/>
                    <a:stretch>
                      <a:fillRect/>
                    </a:stretch>
                  </pic:blipFill>
                  <pic:spPr bwMode="auto">
                    <a:xfrm>
                      <a:off x="0" y="0"/>
                      <a:ext cx="5259459" cy="3944594"/>
                    </a:xfrm>
                    <a:prstGeom prst="rect">
                      <a:avLst/>
                    </a:prstGeom>
                    <a:noFill/>
                    <a:ln w="9525">
                      <a:noFill/>
                      <a:miter lim="800000"/>
                      <a:headEnd/>
                      <a:tailEnd/>
                    </a:ln>
                  </pic:spPr>
                </pic:pic>
              </a:graphicData>
            </a:graphic>
          </wp:inline>
        </w:drawing>
      </w:r>
    </w:p>
    <w:p w:rsidR="0047701E" w:rsidRDefault="0047701E"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Povo de Deus é um povo todo ele profético, sacerdotal e régio. Mas, </w:t>
      </w:r>
      <w:r>
        <w:rPr>
          <w:rStyle w:val="Forte"/>
          <w:rFonts w:ascii="Arial" w:hAnsi="Arial" w:cs="Arial"/>
          <w:color w:val="111111"/>
          <w:sz w:val="26"/>
          <w:szCs w:val="26"/>
        </w:rPr>
        <w:t>a Igreja é, antes de tudo, um corpo de serviço (</w:t>
      </w:r>
      <w:r>
        <w:rPr>
          <w:rStyle w:val="Forte"/>
          <w:rFonts w:ascii="inherit" w:hAnsi="inherit" w:cs="Arial"/>
          <w:i/>
          <w:iCs/>
          <w:color w:val="111111"/>
          <w:sz w:val="26"/>
          <w:szCs w:val="26"/>
          <w:bdr w:val="none" w:sz="0" w:space="0" w:color="auto" w:frame="1"/>
        </w:rPr>
        <w:t>diakonía</w:t>
      </w:r>
      <w:r>
        <w:rPr>
          <w:rStyle w:val="Forte"/>
          <w:rFonts w:ascii="Arial" w:hAnsi="Arial" w:cs="Arial"/>
          <w:color w:val="111111"/>
          <w:sz w:val="26"/>
          <w:szCs w:val="26"/>
        </w:rPr>
        <w:t>) de Deus, no mundo.</w:t>
      </w:r>
      <w:r>
        <w:rPr>
          <w:rFonts w:ascii="Arial" w:hAnsi="Arial" w:cs="Arial"/>
          <w:color w:val="111111"/>
          <w:sz w:val="26"/>
          <w:szCs w:val="26"/>
        </w:rPr>
        <w:t> A fé opera pela caridade. Sem obras, a fé é morta. O relato da Última Ceia de Jesus em São João não tem ceia, só o Lava-pés, que resume muito bem a doação da vida no serviço ao próximo, que é todo próximo, a começar pelo mais próximo. </w:t>
      </w:r>
      <w:r>
        <w:rPr>
          <w:rStyle w:val="Forte"/>
          <w:rFonts w:ascii="Arial" w:hAnsi="Arial" w:cs="Arial"/>
          <w:color w:val="111111"/>
          <w:sz w:val="26"/>
          <w:szCs w:val="26"/>
        </w:rPr>
        <w:t>Trata-se de um serviço a ser realizado entre os cristãos na Igreja, como também um serviço no mundo, na edificação do Reino de Deus que, em sua dimensão imanente, se confunde com uma sociedade justa e fraterna, inclusiva de todos.</w:t>
      </w:r>
      <w:r>
        <w:rPr>
          <w:rFonts w:ascii="Arial" w:hAnsi="Arial" w:cs="Arial"/>
          <w:color w:val="111111"/>
          <w:sz w:val="26"/>
          <w:szCs w:val="26"/>
        </w:rPr>
        <w:t> Por sua vez, </w:t>
      </w:r>
      <w:r>
        <w:rPr>
          <w:rStyle w:val="Forte"/>
          <w:rFonts w:ascii="Arial" w:hAnsi="Arial" w:cs="Arial"/>
          <w:color w:val="111111"/>
          <w:sz w:val="26"/>
          <w:szCs w:val="26"/>
        </w:rPr>
        <w:t>o serviço é para a comunhão (</w:t>
      </w:r>
      <w:r>
        <w:rPr>
          <w:rStyle w:val="Forte"/>
          <w:rFonts w:ascii="inherit" w:hAnsi="inherit" w:cs="Arial"/>
          <w:i/>
          <w:iCs/>
          <w:color w:val="111111"/>
          <w:sz w:val="26"/>
          <w:szCs w:val="26"/>
          <w:bdr w:val="none" w:sz="0" w:space="0" w:color="auto" w:frame="1"/>
        </w:rPr>
        <w:t>koinonía</w:t>
      </w:r>
      <w:r>
        <w:rPr>
          <w:rStyle w:val="Forte"/>
          <w:rFonts w:ascii="Arial" w:hAnsi="Arial" w:cs="Arial"/>
          <w:color w:val="111111"/>
          <w:sz w:val="26"/>
          <w:szCs w:val="26"/>
        </w:rPr>
        <w:t>), dentro e fora da Igreja; comunhão entre os cristãos e comunhão dos cristãos com toda a humanidade, com todos os filhos de Deus independentemente de cor, etnia, cultura ou religião</w:t>
      </w:r>
      <w:r>
        <w:rPr>
          <w:rFonts w:ascii="Arial" w:hAnsi="Arial" w:cs="Arial"/>
          <w:color w:val="111111"/>
          <w:sz w:val="26"/>
          <w:szCs w:val="26"/>
        </w:rPr>
        <w:t>.</w:t>
      </w:r>
    </w:p>
    <w:p w:rsidR="0047701E" w:rsidRDefault="0047701E"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serviço na Igreja </w:t>
      </w:r>
    </w:p>
    <w:p w:rsidR="0047701E" w:rsidRDefault="0047701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lastRenderedPageBreak/>
        <w:t>O compromisso cristão começa em casa, no serviço aos irmãos, na comunidade eclesial de pertença. Numa Igreja toda ela ministerial, nenhum carisma dado pelo Espírito pode estar desvinculado do exercício de um ministério, segundo as necessidades da comunidade</w:t>
      </w:r>
      <w:r>
        <w:rPr>
          <w:rFonts w:ascii="Arial" w:hAnsi="Arial" w:cs="Arial"/>
          <w:color w:val="111111"/>
          <w:sz w:val="26"/>
          <w:szCs w:val="26"/>
        </w:rPr>
        <w:t>. Serviço não somente na liturgia, onde muitas vezes os leigos e leigas ficam disputando espaço, ao lado de tantas outras necessidades em outros campos de ação. </w:t>
      </w:r>
      <w:r>
        <w:rPr>
          <w:rStyle w:val="Forte"/>
          <w:rFonts w:ascii="Arial" w:hAnsi="Arial" w:cs="Arial"/>
          <w:color w:val="111111"/>
          <w:sz w:val="26"/>
          <w:szCs w:val="26"/>
        </w:rPr>
        <w:t>Na Igreja, há ministérios para dentro e para fora dela, para o mundo</w:t>
      </w:r>
      <w:r>
        <w:rPr>
          <w:rFonts w:ascii="Arial" w:hAnsi="Arial" w:cs="Arial"/>
          <w:color w:val="111111"/>
          <w:sz w:val="26"/>
          <w:szCs w:val="26"/>
        </w:rPr>
        <w:t>. </w:t>
      </w:r>
    </w:p>
    <w:p w:rsidR="0047701E" w:rsidRDefault="0047701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O exercício do ministério da diaconia por parte do laicato não é executar tarefas delegadas pelo clero. Os leigos somente serão sujeitos na medida em que houver na comunidade eclesial corresponsabilidade entre todos, fruto do discernimento e tomada de decisões entre todos e por parte de todos, sempre com o cuidado da inclusão das mulheres</w:t>
      </w:r>
      <w:r>
        <w:rPr>
          <w:rFonts w:ascii="Arial" w:hAnsi="Arial" w:cs="Arial"/>
          <w:color w:val="111111"/>
          <w:sz w:val="26"/>
          <w:szCs w:val="26"/>
        </w:rPr>
        <w:t>. As tarefas administrativas e burocráticas são campos de ação mais próprios para o laicato, o que pode contribuir para a liberação dos ministros ordenados ao pastoreio direto junto ao povo, em especial dedicando-se à formação dos agentes de pastoral. </w:t>
      </w:r>
    </w:p>
    <w:p w:rsidR="0047701E" w:rsidRDefault="0047701E"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O serviço no mundo</w:t>
      </w:r>
    </w:p>
    <w:p w:rsidR="0047701E" w:rsidRDefault="0047701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t>O mundo é o lugar da ação de todos os batizados – clero, religiosos e, em especial dos leigos e leigas, pois estão inseridos mais diretamente nele. Trata-se da ação da Igreja para além de suas próprias fronteiras, no serviço a todos, a crentes e não crentes. O mundo é campo de ação dos cristãos como Igreja, mas também enquanto cidadãos. Para o compromisso dos cristãos no social, há mais de um século a Igreja vem oferecendo diretrizes, através do Pensamento Social da Igreja</w:t>
      </w:r>
      <w:r>
        <w:rPr>
          <w:rFonts w:ascii="Arial" w:hAnsi="Arial" w:cs="Arial"/>
          <w:color w:val="111111"/>
          <w:sz w:val="26"/>
          <w:szCs w:val="26"/>
        </w:rPr>
        <w:t>.</w:t>
      </w:r>
    </w:p>
    <w:p w:rsidR="0047701E" w:rsidRDefault="0047701E"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Style w:val="Forte"/>
          <w:rFonts w:ascii="Arial" w:hAnsi="Arial" w:cs="Arial"/>
          <w:color w:val="111111"/>
          <w:sz w:val="26"/>
          <w:szCs w:val="26"/>
        </w:rPr>
        <w:t>Concretamente, a atuação dos cristãos no mundo se dá através da </w:t>
      </w:r>
      <w:r>
        <w:rPr>
          <w:rStyle w:val="Forte"/>
          <w:rFonts w:ascii="inherit" w:hAnsi="inherit" w:cs="Arial"/>
          <w:i/>
          <w:iCs/>
          <w:color w:val="111111"/>
          <w:sz w:val="26"/>
          <w:szCs w:val="26"/>
          <w:bdr w:val="none" w:sz="0" w:space="0" w:color="auto" w:frame="1"/>
        </w:rPr>
        <w:t>pastoral social</w:t>
      </w:r>
      <w:r>
        <w:rPr>
          <w:rStyle w:val="Forte"/>
          <w:rFonts w:ascii="Arial" w:hAnsi="Arial" w:cs="Arial"/>
          <w:color w:val="111111"/>
          <w:sz w:val="26"/>
          <w:szCs w:val="26"/>
        </w:rPr>
        <w:t>, que vai além da caridade assistencial e da promoção humana nos parâmetros de uma ação social. O assistencialismo humilha o pobre (Bento XVI), pois além de fazer dele um objeto de caridade, perpetua as causas da exclusão. Por sua vez, uma ação social restrita a uma caridade organizada em favor de indivíduos ou grupos, ignora suas causas e colabora com a vigência de estruturas, que geram “ricos cada vez mais ricos à custa de pobres cada vez mais pobres” (João Paulo II). A pastoral social combina assistência, promoção humana e transformação das estruturas, em vista de uma sociedade justa e inclusiva de todos, expressão da realização do Reino de Deus em sua dimensão imanente</w:t>
      </w:r>
      <w:r>
        <w:rPr>
          <w:rFonts w:ascii="Arial" w:hAnsi="Arial" w:cs="Arial"/>
          <w:color w:val="111111"/>
          <w:sz w:val="26"/>
          <w:szCs w:val="26"/>
        </w:rPr>
        <w:t>. </w:t>
      </w:r>
    </w:p>
    <w:p w:rsidR="0047701E" w:rsidRDefault="0047701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Style w:val="Forte"/>
          <w:rFonts w:ascii="Arial" w:hAnsi="Arial" w:cs="Arial"/>
          <w:color w:val="111111"/>
          <w:sz w:val="26"/>
          <w:szCs w:val="26"/>
        </w:rPr>
        <w:lastRenderedPageBreak/>
        <w:t>Já a atuação dos cristãos no mundo, enquanto cidadãos, se dá através das mediações da própria sociedade autônoma, nos denominados “corpos intermediários” como as associações de moradores e de classe; os conselhos tutelares de direitos de toda ordem; os partidos políticos e as parcerias com iniciativas de organizações não-governamentais e outras da sociedade civil. É dever da Igreja formar a consciência cidadã, contribuir para a organização da sociedade civil autônoma, capacitar os cristãos para um serviço efetivo no espaço público, assim como acompanhar de perto, na retaguarda, os cristãos engajados, propiciando-lhes o apoio da instituição no exercício da cidadania segundo os princípios cristãos</w:t>
      </w:r>
      <w:r>
        <w:rPr>
          <w:rFonts w:ascii="Arial" w:hAnsi="Arial" w:cs="Arial"/>
          <w:color w:val="111111"/>
          <w:sz w:val="26"/>
          <w:szCs w:val="26"/>
        </w:rPr>
        <w:t>.</w:t>
      </w:r>
    </w:p>
    <w:p w:rsidR="0047701E" w:rsidRDefault="0047701E" w:rsidP="00B83403">
      <w:pPr>
        <w:pStyle w:val="has-medium-font-size"/>
        <w:shd w:val="clear" w:color="auto" w:fill="F1F1F1"/>
        <w:spacing w:before="0" w:beforeAutospacing="0" w:after="360" w:afterAutospacing="0" w:line="510" w:lineRule="atLeast"/>
        <w:jc w:val="both"/>
        <w:rPr>
          <w:rFonts w:ascii="Arial" w:hAnsi="Arial" w:cs="Arial"/>
          <w:color w:val="111111"/>
          <w:sz w:val="30"/>
          <w:szCs w:val="30"/>
        </w:rPr>
      </w:pPr>
      <w:r>
        <w:rPr>
          <w:rStyle w:val="Forte"/>
          <w:rFonts w:ascii="Arial" w:hAnsi="Arial" w:cs="Arial"/>
          <w:color w:val="111111"/>
          <w:sz w:val="30"/>
          <w:szCs w:val="30"/>
        </w:rPr>
        <w:t>A comunhão na Igreja e no mundo</w:t>
      </w:r>
    </w:p>
    <w:p w:rsidR="0047701E" w:rsidRDefault="0047701E" w:rsidP="00B83403">
      <w:pPr>
        <w:pStyle w:val="NormalWeb"/>
        <w:shd w:val="clear" w:color="auto" w:fill="F1F1F1"/>
        <w:spacing w:before="0" w:beforeAutospacing="0" w:after="0" w:afterAutospacing="0" w:line="434" w:lineRule="atLeast"/>
        <w:jc w:val="both"/>
        <w:rPr>
          <w:rFonts w:ascii="Arial" w:hAnsi="Arial" w:cs="Arial"/>
          <w:color w:val="111111"/>
          <w:sz w:val="26"/>
          <w:szCs w:val="26"/>
        </w:rPr>
      </w:pPr>
      <w:r>
        <w:rPr>
          <w:rFonts w:ascii="Arial" w:hAnsi="Arial" w:cs="Arial"/>
          <w:color w:val="111111"/>
          <w:sz w:val="26"/>
          <w:szCs w:val="26"/>
        </w:rPr>
        <w:t>O serviço dos cristãos, exercido na Igreja e no mundo, é para a comunhão (</w:t>
      </w:r>
      <w:r>
        <w:rPr>
          <w:rStyle w:val="nfase"/>
          <w:rFonts w:ascii="inherit" w:hAnsi="inherit" w:cs="Arial"/>
          <w:color w:val="111111"/>
          <w:sz w:val="26"/>
          <w:szCs w:val="26"/>
          <w:bdr w:val="none" w:sz="0" w:space="0" w:color="auto" w:frame="1"/>
        </w:rPr>
        <w:t>koinonía</w:t>
      </w:r>
      <w:r>
        <w:rPr>
          <w:rFonts w:ascii="Arial" w:hAnsi="Arial" w:cs="Arial"/>
          <w:color w:val="111111"/>
          <w:sz w:val="26"/>
          <w:szCs w:val="26"/>
        </w:rPr>
        <w:t>),  a ser vivida e promovida também dentro e fora da Igreja. </w:t>
      </w:r>
      <w:r>
        <w:rPr>
          <w:rStyle w:val="Forte"/>
          <w:rFonts w:ascii="Arial" w:hAnsi="Arial" w:cs="Arial"/>
          <w:color w:val="111111"/>
          <w:sz w:val="26"/>
          <w:szCs w:val="26"/>
        </w:rPr>
        <w:t>A comunhão dentro da Igreja se dá na corresponsabilidade de todos os batizados por tudo e por todos. Toda e qualquer expressão de autoritarismo no seio da Igreja é antagônica ao espírito do Evangelho. O planejamento pastoral participativo é um bom instrumento para a promoção e o exercício da corresponsabilidade de todos em tudo na Igreja, assim como para incluir o clero no seio do Povo de Deus</w:t>
      </w:r>
      <w:r>
        <w:rPr>
          <w:rFonts w:ascii="Arial" w:hAnsi="Arial" w:cs="Arial"/>
          <w:color w:val="111111"/>
          <w:sz w:val="26"/>
          <w:szCs w:val="26"/>
        </w:rPr>
        <w:t>.</w:t>
      </w:r>
    </w:p>
    <w:p w:rsidR="0047701E" w:rsidRDefault="0047701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Por sua vez, </w:t>
      </w:r>
      <w:r>
        <w:rPr>
          <w:rStyle w:val="Forte"/>
          <w:rFonts w:ascii="Arial" w:hAnsi="Arial" w:cs="Arial"/>
          <w:color w:val="111111"/>
          <w:sz w:val="26"/>
          <w:szCs w:val="26"/>
        </w:rPr>
        <w:t>o serviço para a comunhão fora da Igreja começa pela atenção aos excluídos, aos pobres, aos discriminados de toda sorte, aos que sofrem injustamente. A Igreja precisa ser “casa dos pobres” (João Paulo II). Busca de comunhão também com outras Igrejas e com as religiões bíblicas e não-bíblicas, todas também mediações da salvação de Deus em Jesus Cristo, pela obra universal e misteriosa do Espírito</w:t>
      </w:r>
      <w:r>
        <w:rPr>
          <w:rFonts w:ascii="Arial" w:hAnsi="Arial" w:cs="Arial"/>
          <w:color w:val="111111"/>
          <w:sz w:val="26"/>
          <w:szCs w:val="26"/>
        </w:rPr>
        <w:t>. Comunhão também a estabelecer através de parcerias com pessoas de boa-vontade e com organismos da sociedade civil autônoma, sempre e quando se comunga em torno às grandes causas da humanidade, que são sempre também as causas do Evangelho.</w:t>
      </w:r>
    </w:p>
    <w:p w:rsidR="0047701E" w:rsidRDefault="0047701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(Os grifos são nossos)</w:t>
      </w:r>
    </w:p>
    <w:p w:rsidR="0047701E" w:rsidRDefault="00B636AF"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noProof/>
          <w:color w:val="111111"/>
          <w:sz w:val="26"/>
          <w:szCs w:val="26"/>
        </w:rPr>
        <w:drawing>
          <wp:anchor distT="0" distB="0" distL="114300" distR="114300" simplePos="0" relativeHeight="251658240" behindDoc="1" locked="0" layoutInCell="1" allowOverlap="1">
            <wp:simplePos x="0" y="0"/>
            <wp:positionH relativeFrom="column">
              <wp:posOffset>15240</wp:posOffset>
            </wp:positionH>
            <wp:positionV relativeFrom="paragraph">
              <wp:posOffset>504190</wp:posOffset>
            </wp:positionV>
            <wp:extent cx="1676400" cy="1676400"/>
            <wp:effectExtent l="0" t="0" r="0" b="0"/>
            <wp:wrapTight wrapText="bothSides">
              <wp:wrapPolygon edited="0">
                <wp:start x="0" y="0"/>
                <wp:lineTo x="0" y="21355"/>
                <wp:lineTo x="21355" y="21355"/>
                <wp:lineTo x="21355" y="0"/>
                <wp:lineTo x="0" y="0"/>
              </wp:wrapPolygon>
            </wp:wrapTight>
            <wp:docPr id="2" name="Imagem 2" descr="https://observatoriodaevangelizacao.files.wordpress.com/2019/01/1509481073_dg99kx9h.jpg?w=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servatoriodaevangelizacao.files.wordpress.com/2019/01/1509481073_dg99kx9h.jpg?w=6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701E">
        <w:rPr>
          <w:rFonts w:ascii="Arial" w:hAnsi="Arial" w:cs="Arial"/>
          <w:color w:val="111111"/>
          <w:sz w:val="26"/>
          <w:szCs w:val="26"/>
        </w:rPr>
        <w:t>Sobre o autor:</w:t>
      </w:r>
    </w:p>
    <w:p w:rsidR="0047701E" w:rsidRDefault="0047701E" w:rsidP="00B83403">
      <w:pPr>
        <w:shd w:val="clear" w:color="auto" w:fill="F1F1F1"/>
        <w:jc w:val="both"/>
        <w:rPr>
          <w:rFonts w:ascii="Arial" w:hAnsi="Arial" w:cs="Arial"/>
          <w:color w:val="111111"/>
          <w:sz w:val="26"/>
          <w:szCs w:val="26"/>
        </w:rPr>
      </w:pPr>
      <w:r>
        <w:rPr>
          <w:rFonts w:ascii="Arial" w:hAnsi="Arial" w:cs="Arial"/>
          <w:color w:val="111111"/>
          <w:sz w:val="26"/>
          <w:szCs w:val="26"/>
        </w:rPr>
        <w:t>Prof. Dr. Pe. Agenor Brighenti</w:t>
      </w:r>
    </w:p>
    <w:p w:rsidR="0047701E" w:rsidRDefault="0047701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Doutor em Ciências teológicas e religiosas pela Universidade Católica de Louvain, Bélgica; professor-pesquisador da Pontifícia Universidade Católica do Paraná (PUC-PR), Curitiba; professor visitante do Instituto Teológico-Pastoral para América Latina do CELAM, em Bogotá, e membro da Equipe de Reflexão Teológica-Pastoral do CELAM.</w:t>
      </w:r>
    </w:p>
    <w:p w:rsidR="0047701E" w:rsidRDefault="0047701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r>
        <w:rPr>
          <w:rFonts w:ascii="Arial" w:hAnsi="Arial" w:cs="Arial"/>
          <w:color w:val="111111"/>
          <w:sz w:val="26"/>
          <w:szCs w:val="26"/>
        </w:rPr>
        <w:t>Fonte:</w:t>
      </w:r>
    </w:p>
    <w:p w:rsidR="0047701E" w:rsidRDefault="00A63A7E" w:rsidP="00B83403">
      <w:pPr>
        <w:pStyle w:val="NormalWeb"/>
        <w:shd w:val="clear" w:color="auto" w:fill="F1F1F1"/>
        <w:spacing w:before="0" w:beforeAutospacing="0" w:after="360" w:afterAutospacing="0" w:line="434" w:lineRule="atLeast"/>
        <w:jc w:val="both"/>
        <w:rPr>
          <w:rFonts w:ascii="Arial" w:hAnsi="Arial" w:cs="Arial"/>
          <w:color w:val="111111"/>
          <w:sz w:val="26"/>
          <w:szCs w:val="26"/>
        </w:rPr>
      </w:pPr>
      <w:hyperlink r:id="rId16" w:history="1">
        <w:r w:rsidR="0047701E">
          <w:rPr>
            <w:rStyle w:val="Hyperlink"/>
            <w:color w:val="1E74AD"/>
            <w:sz w:val="26"/>
            <w:szCs w:val="26"/>
          </w:rPr>
          <w:t>www.amerindiaenlared.org</w:t>
        </w:r>
      </w:hyperlink>
    </w:p>
    <w:p w:rsidR="00C01C85" w:rsidRDefault="00C01C85" w:rsidP="00B83403">
      <w:pPr>
        <w:jc w:val="both"/>
      </w:pPr>
    </w:p>
    <w:sectPr w:rsidR="00C01C85" w:rsidSect="006139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A9762A"/>
    <w:multiLevelType w:val="multilevel"/>
    <w:tmpl w:val="AC08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01E"/>
    <w:rsid w:val="000002A2"/>
    <w:rsid w:val="00000589"/>
    <w:rsid w:val="000006E6"/>
    <w:rsid w:val="000007C9"/>
    <w:rsid w:val="00000B43"/>
    <w:rsid w:val="00000C2F"/>
    <w:rsid w:val="0000197A"/>
    <w:rsid w:val="00001D88"/>
    <w:rsid w:val="00002372"/>
    <w:rsid w:val="000024C3"/>
    <w:rsid w:val="00002963"/>
    <w:rsid w:val="00002C1F"/>
    <w:rsid w:val="00003492"/>
    <w:rsid w:val="000037D2"/>
    <w:rsid w:val="00003CE3"/>
    <w:rsid w:val="00004A2A"/>
    <w:rsid w:val="00004DBE"/>
    <w:rsid w:val="00004E04"/>
    <w:rsid w:val="00004E39"/>
    <w:rsid w:val="000050FD"/>
    <w:rsid w:val="00005B53"/>
    <w:rsid w:val="00005C50"/>
    <w:rsid w:val="00006BA5"/>
    <w:rsid w:val="00007B35"/>
    <w:rsid w:val="00010126"/>
    <w:rsid w:val="000106EE"/>
    <w:rsid w:val="00010D00"/>
    <w:rsid w:val="00010F47"/>
    <w:rsid w:val="00011381"/>
    <w:rsid w:val="00012237"/>
    <w:rsid w:val="00012355"/>
    <w:rsid w:val="000129CA"/>
    <w:rsid w:val="00012C23"/>
    <w:rsid w:val="00012D6A"/>
    <w:rsid w:val="000138EF"/>
    <w:rsid w:val="000138FC"/>
    <w:rsid w:val="00013EA1"/>
    <w:rsid w:val="000147C2"/>
    <w:rsid w:val="00015305"/>
    <w:rsid w:val="00015BC1"/>
    <w:rsid w:val="00015EF1"/>
    <w:rsid w:val="000167FB"/>
    <w:rsid w:val="000169CC"/>
    <w:rsid w:val="00016CCE"/>
    <w:rsid w:val="000171FF"/>
    <w:rsid w:val="00017628"/>
    <w:rsid w:val="000177AB"/>
    <w:rsid w:val="00017A7C"/>
    <w:rsid w:val="00017D2B"/>
    <w:rsid w:val="000202B8"/>
    <w:rsid w:val="0002060D"/>
    <w:rsid w:val="00020870"/>
    <w:rsid w:val="0002096B"/>
    <w:rsid w:val="00020BC4"/>
    <w:rsid w:val="00021292"/>
    <w:rsid w:val="00021CA9"/>
    <w:rsid w:val="00021CC6"/>
    <w:rsid w:val="00021D85"/>
    <w:rsid w:val="00021EF9"/>
    <w:rsid w:val="000225D7"/>
    <w:rsid w:val="00023070"/>
    <w:rsid w:val="000233B5"/>
    <w:rsid w:val="00023472"/>
    <w:rsid w:val="000237AA"/>
    <w:rsid w:val="000239E8"/>
    <w:rsid w:val="00023B0F"/>
    <w:rsid w:val="00023B81"/>
    <w:rsid w:val="00023F1C"/>
    <w:rsid w:val="0002430C"/>
    <w:rsid w:val="0002439B"/>
    <w:rsid w:val="00024835"/>
    <w:rsid w:val="00025311"/>
    <w:rsid w:val="000257F1"/>
    <w:rsid w:val="00025AD9"/>
    <w:rsid w:val="00025C91"/>
    <w:rsid w:val="0002648A"/>
    <w:rsid w:val="00026AE5"/>
    <w:rsid w:val="00026B08"/>
    <w:rsid w:val="00026B34"/>
    <w:rsid w:val="00026BF6"/>
    <w:rsid w:val="00026C03"/>
    <w:rsid w:val="00026C30"/>
    <w:rsid w:val="00027296"/>
    <w:rsid w:val="0003005C"/>
    <w:rsid w:val="000301C9"/>
    <w:rsid w:val="00030335"/>
    <w:rsid w:val="00030645"/>
    <w:rsid w:val="00030729"/>
    <w:rsid w:val="000308A6"/>
    <w:rsid w:val="000308C8"/>
    <w:rsid w:val="000308F1"/>
    <w:rsid w:val="000309CD"/>
    <w:rsid w:val="00030B4C"/>
    <w:rsid w:val="00030B64"/>
    <w:rsid w:val="00030BF5"/>
    <w:rsid w:val="00030F52"/>
    <w:rsid w:val="00031069"/>
    <w:rsid w:val="00031157"/>
    <w:rsid w:val="00031752"/>
    <w:rsid w:val="0003181B"/>
    <w:rsid w:val="00031820"/>
    <w:rsid w:val="000318D7"/>
    <w:rsid w:val="00031C45"/>
    <w:rsid w:val="00031D43"/>
    <w:rsid w:val="000323FB"/>
    <w:rsid w:val="0003254F"/>
    <w:rsid w:val="0003255E"/>
    <w:rsid w:val="0003262F"/>
    <w:rsid w:val="00032AE6"/>
    <w:rsid w:val="00033868"/>
    <w:rsid w:val="00033943"/>
    <w:rsid w:val="00033C1C"/>
    <w:rsid w:val="0003416A"/>
    <w:rsid w:val="000342AE"/>
    <w:rsid w:val="000348C9"/>
    <w:rsid w:val="00034F4A"/>
    <w:rsid w:val="00035562"/>
    <w:rsid w:val="00035836"/>
    <w:rsid w:val="00035EE9"/>
    <w:rsid w:val="00035F62"/>
    <w:rsid w:val="00036642"/>
    <w:rsid w:val="00036BC8"/>
    <w:rsid w:val="00036BFB"/>
    <w:rsid w:val="000371FD"/>
    <w:rsid w:val="000373AC"/>
    <w:rsid w:val="000379CA"/>
    <w:rsid w:val="00037A2B"/>
    <w:rsid w:val="000409C7"/>
    <w:rsid w:val="00040D9F"/>
    <w:rsid w:val="00040EB7"/>
    <w:rsid w:val="00040FC6"/>
    <w:rsid w:val="0004146E"/>
    <w:rsid w:val="00041F47"/>
    <w:rsid w:val="00042580"/>
    <w:rsid w:val="000425CF"/>
    <w:rsid w:val="00042D21"/>
    <w:rsid w:val="00042D3F"/>
    <w:rsid w:val="00043032"/>
    <w:rsid w:val="0004308D"/>
    <w:rsid w:val="000433D5"/>
    <w:rsid w:val="000436B4"/>
    <w:rsid w:val="0004438C"/>
    <w:rsid w:val="0004541F"/>
    <w:rsid w:val="00045700"/>
    <w:rsid w:val="0004603F"/>
    <w:rsid w:val="00046071"/>
    <w:rsid w:val="0004619C"/>
    <w:rsid w:val="000462B1"/>
    <w:rsid w:val="00046F5A"/>
    <w:rsid w:val="00050628"/>
    <w:rsid w:val="00050C55"/>
    <w:rsid w:val="00050F21"/>
    <w:rsid w:val="00051000"/>
    <w:rsid w:val="00051B0B"/>
    <w:rsid w:val="00051C58"/>
    <w:rsid w:val="00052230"/>
    <w:rsid w:val="00052A3F"/>
    <w:rsid w:val="00052E60"/>
    <w:rsid w:val="00052FC3"/>
    <w:rsid w:val="00053BD7"/>
    <w:rsid w:val="0005475C"/>
    <w:rsid w:val="000554CD"/>
    <w:rsid w:val="00055C86"/>
    <w:rsid w:val="00055D43"/>
    <w:rsid w:val="00056521"/>
    <w:rsid w:val="00056DAE"/>
    <w:rsid w:val="00057079"/>
    <w:rsid w:val="000571AE"/>
    <w:rsid w:val="00057528"/>
    <w:rsid w:val="00057680"/>
    <w:rsid w:val="0005778F"/>
    <w:rsid w:val="00057987"/>
    <w:rsid w:val="00057BFD"/>
    <w:rsid w:val="00057D2B"/>
    <w:rsid w:val="00057F9C"/>
    <w:rsid w:val="000602E1"/>
    <w:rsid w:val="00060376"/>
    <w:rsid w:val="00060575"/>
    <w:rsid w:val="0006078F"/>
    <w:rsid w:val="000612C1"/>
    <w:rsid w:val="000619FF"/>
    <w:rsid w:val="00061E11"/>
    <w:rsid w:val="000622D9"/>
    <w:rsid w:val="000623AC"/>
    <w:rsid w:val="00062460"/>
    <w:rsid w:val="000624C5"/>
    <w:rsid w:val="00062525"/>
    <w:rsid w:val="00062935"/>
    <w:rsid w:val="00063078"/>
    <w:rsid w:val="000630B9"/>
    <w:rsid w:val="000630E5"/>
    <w:rsid w:val="000636BF"/>
    <w:rsid w:val="00064094"/>
    <w:rsid w:val="000641C9"/>
    <w:rsid w:val="00064213"/>
    <w:rsid w:val="00064521"/>
    <w:rsid w:val="00064C9F"/>
    <w:rsid w:val="00064FFE"/>
    <w:rsid w:val="00065296"/>
    <w:rsid w:val="000652FB"/>
    <w:rsid w:val="0006545B"/>
    <w:rsid w:val="000669D9"/>
    <w:rsid w:val="00066B38"/>
    <w:rsid w:val="00067159"/>
    <w:rsid w:val="00067656"/>
    <w:rsid w:val="000676F9"/>
    <w:rsid w:val="00067BA4"/>
    <w:rsid w:val="00067D11"/>
    <w:rsid w:val="00070007"/>
    <w:rsid w:val="000702D2"/>
    <w:rsid w:val="00070823"/>
    <w:rsid w:val="000708B0"/>
    <w:rsid w:val="00070D91"/>
    <w:rsid w:val="000719BC"/>
    <w:rsid w:val="00072BEC"/>
    <w:rsid w:val="000730EC"/>
    <w:rsid w:val="00073240"/>
    <w:rsid w:val="0007325F"/>
    <w:rsid w:val="00073A5B"/>
    <w:rsid w:val="00073AFF"/>
    <w:rsid w:val="00073DBF"/>
    <w:rsid w:val="000741F3"/>
    <w:rsid w:val="00074343"/>
    <w:rsid w:val="000746A7"/>
    <w:rsid w:val="000746E9"/>
    <w:rsid w:val="0007523A"/>
    <w:rsid w:val="000754F3"/>
    <w:rsid w:val="00075888"/>
    <w:rsid w:val="00075929"/>
    <w:rsid w:val="00075C96"/>
    <w:rsid w:val="0007622B"/>
    <w:rsid w:val="00076420"/>
    <w:rsid w:val="00076948"/>
    <w:rsid w:val="00076AAF"/>
    <w:rsid w:val="00076ED0"/>
    <w:rsid w:val="00076F33"/>
    <w:rsid w:val="00077872"/>
    <w:rsid w:val="00077B90"/>
    <w:rsid w:val="00077B99"/>
    <w:rsid w:val="00080019"/>
    <w:rsid w:val="0008027A"/>
    <w:rsid w:val="00080CC3"/>
    <w:rsid w:val="00080D60"/>
    <w:rsid w:val="000810F2"/>
    <w:rsid w:val="00081D90"/>
    <w:rsid w:val="000820FB"/>
    <w:rsid w:val="00082A83"/>
    <w:rsid w:val="00082B8B"/>
    <w:rsid w:val="00083071"/>
    <w:rsid w:val="00083856"/>
    <w:rsid w:val="00083EA1"/>
    <w:rsid w:val="00083F4F"/>
    <w:rsid w:val="000843FC"/>
    <w:rsid w:val="000847AE"/>
    <w:rsid w:val="000848D0"/>
    <w:rsid w:val="00085388"/>
    <w:rsid w:val="0008567A"/>
    <w:rsid w:val="00085BFF"/>
    <w:rsid w:val="00086530"/>
    <w:rsid w:val="000868E4"/>
    <w:rsid w:val="00086917"/>
    <w:rsid w:val="00086DE0"/>
    <w:rsid w:val="00086FD7"/>
    <w:rsid w:val="000872F7"/>
    <w:rsid w:val="000876B1"/>
    <w:rsid w:val="0008775A"/>
    <w:rsid w:val="000904E7"/>
    <w:rsid w:val="000911CB"/>
    <w:rsid w:val="000911D9"/>
    <w:rsid w:val="000915FE"/>
    <w:rsid w:val="0009168E"/>
    <w:rsid w:val="0009180C"/>
    <w:rsid w:val="000918C3"/>
    <w:rsid w:val="00091914"/>
    <w:rsid w:val="00091BCC"/>
    <w:rsid w:val="00091BEE"/>
    <w:rsid w:val="00092864"/>
    <w:rsid w:val="00092B22"/>
    <w:rsid w:val="00092BDF"/>
    <w:rsid w:val="000931C8"/>
    <w:rsid w:val="00093444"/>
    <w:rsid w:val="000938C9"/>
    <w:rsid w:val="00093A44"/>
    <w:rsid w:val="00093C19"/>
    <w:rsid w:val="00093CD6"/>
    <w:rsid w:val="00093DAF"/>
    <w:rsid w:val="00094002"/>
    <w:rsid w:val="0009426C"/>
    <w:rsid w:val="00094921"/>
    <w:rsid w:val="00094A05"/>
    <w:rsid w:val="00094D64"/>
    <w:rsid w:val="0009527A"/>
    <w:rsid w:val="0009557E"/>
    <w:rsid w:val="00096548"/>
    <w:rsid w:val="000965ED"/>
    <w:rsid w:val="000966B2"/>
    <w:rsid w:val="000967DD"/>
    <w:rsid w:val="00097AC3"/>
    <w:rsid w:val="00097BEE"/>
    <w:rsid w:val="00097D0A"/>
    <w:rsid w:val="000A03B5"/>
    <w:rsid w:val="000A05E7"/>
    <w:rsid w:val="000A0EE2"/>
    <w:rsid w:val="000A115E"/>
    <w:rsid w:val="000A1733"/>
    <w:rsid w:val="000A1F04"/>
    <w:rsid w:val="000A2181"/>
    <w:rsid w:val="000A223A"/>
    <w:rsid w:val="000A2727"/>
    <w:rsid w:val="000A2BAE"/>
    <w:rsid w:val="000A2BE5"/>
    <w:rsid w:val="000A2D23"/>
    <w:rsid w:val="000A3187"/>
    <w:rsid w:val="000A379F"/>
    <w:rsid w:val="000A393F"/>
    <w:rsid w:val="000A39BB"/>
    <w:rsid w:val="000A39CD"/>
    <w:rsid w:val="000A3B39"/>
    <w:rsid w:val="000A3C51"/>
    <w:rsid w:val="000A3ECA"/>
    <w:rsid w:val="000A406E"/>
    <w:rsid w:val="000A4A97"/>
    <w:rsid w:val="000A4B45"/>
    <w:rsid w:val="000A4B4F"/>
    <w:rsid w:val="000A4FBC"/>
    <w:rsid w:val="000A5B83"/>
    <w:rsid w:val="000A5FA1"/>
    <w:rsid w:val="000A64AA"/>
    <w:rsid w:val="000A65A1"/>
    <w:rsid w:val="000A661E"/>
    <w:rsid w:val="000A6E6C"/>
    <w:rsid w:val="000A7D30"/>
    <w:rsid w:val="000B0120"/>
    <w:rsid w:val="000B05DF"/>
    <w:rsid w:val="000B07F1"/>
    <w:rsid w:val="000B1B77"/>
    <w:rsid w:val="000B20FB"/>
    <w:rsid w:val="000B2465"/>
    <w:rsid w:val="000B28D4"/>
    <w:rsid w:val="000B2DC9"/>
    <w:rsid w:val="000B2E03"/>
    <w:rsid w:val="000B3479"/>
    <w:rsid w:val="000B34D0"/>
    <w:rsid w:val="000B3B3A"/>
    <w:rsid w:val="000B3F71"/>
    <w:rsid w:val="000B47B7"/>
    <w:rsid w:val="000B4CB7"/>
    <w:rsid w:val="000B4DEB"/>
    <w:rsid w:val="000B4EE0"/>
    <w:rsid w:val="000B4F0A"/>
    <w:rsid w:val="000B4F9B"/>
    <w:rsid w:val="000B5459"/>
    <w:rsid w:val="000B5640"/>
    <w:rsid w:val="000B5C40"/>
    <w:rsid w:val="000B5C83"/>
    <w:rsid w:val="000B5CF3"/>
    <w:rsid w:val="000B5F69"/>
    <w:rsid w:val="000B6085"/>
    <w:rsid w:val="000B6582"/>
    <w:rsid w:val="000B6717"/>
    <w:rsid w:val="000B6E5A"/>
    <w:rsid w:val="000B7218"/>
    <w:rsid w:val="000B7486"/>
    <w:rsid w:val="000C1288"/>
    <w:rsid w:val="000C141C"/>
    <w:rsid w:val="000C1725"/>
    <w:rsid w:val="000C1E30"/>
    <w:rsid w:val="000C3155"/>
    <w:rsid w:val="000C32BE"/>
    <w:rsid w:val="000C33C9"/>
    <w:rsid w:val="000C37BD"/>
    <w:rsid w:val="000C3B6D"/>
    <w:rsid w:val="000C447B"/>
    <w:rsid w:val="000C47AC"/>
    <w:rsid w:val="000C4B03"/>
    <w:rsid w:val="000C4F38"/>
    <w:rsid w:val="000C5392"/>
    <w:rsid w:val="000C5DDA"/>
    <w:rsid w:val="000C623C"/>
    <w:rsid w:val="000C6968"/>
    <w:rsid w:val="000C6F8F"/>
    <w:rsid w:val="000C7016"/>
    <w:rsid w:val="000D0C96"/>
    <w:rsid w:val="000D1605"/>
    <w:rsid w:val="000D1FE9"/>
    <w:rsid w:val="000D20AB"/>
    <w:rsid w:val="000D252E"/>
    <w:rsid w:val="000D2A6E"/>
    <w:rsid w:val="000D2C7D"/>
    <w:rsid w:val="000D2CA3"/>
    <w:rsid w:val="000D3592"/>
    <w:rsid w:val="000D3D72"/>
    <w:rsid w:val="000D4372"/>
    <w:rsid w:val="000D4621"/>
    <w:rsid w:val="000D4A49"/>
    <w:rsid w:val="000D5799"/>
    <w:rsid w:val="000D601D"/>
    <w:rsid w:val="000D63B4"/>
    <w:rsid w:val="000D677B"/>
    <w:rsid w:val="000D68B4"/>
    <w:rsid w:val="000D6A9F"/>
    <w:rsid w:val="000D763B"/>
    <w:rsid w:val="000D78B3"/>
    <w:rsid w:val="000D790A"/>
    <w:rsid w:val="000E0701"/>
    <w:rsid w:val="000E0D82"/>
    <w:rsid w:val="000E0D9F"/>
    <w:rsid w:val="000E0FD6"/>
    <w:rsid w:val="000E1566"/>
    <w:rsid w:val="000E1A23"/>
    <w:rsid w:val="000E2067"/>
    <w:rsid w:val="000E28B8"/>
    <w:rsid w:val="000E2D00"/>
    <w:rsid w:val="000E2D91"/>
    <w:rsid w:val="000E2FEE"/>
    <w:rsid w:val="000E3028"/>
    <w:rsid w:val="000E34FB"/>
    <w:rsid w:val="000E350E"/>
    <w:rsid w:val="000E3557"/>
    <w:rsid w:val="000E3807"/>
    <w:rsid w:val="000E3A0B"/>
    <w:rsid w:val="000E3ABA"/>
    <w:rsid w:val="000E3AD6"/>
    <w:rsid w:val="000E3C66"/>
    <w:rsid w:val="000E3D6B"/>
    <w:rsid w:val="000E420B"/>
    <w:rsid w:val="000E43E5"/>
    <w:rsid w:val="000E493C"/>
    <w:rsid w:val="000E4C16"/>
    <w:rsid w:val="000E4C3F"/>
    <w:rsid w:val="000E5082"/>
    <w:rsid w:val="000E531B"/>
    <w:rsid w:val="000E5455"/>
    <w:rsid w:val="000E55BA"/>
    <w:rsid w:val="000E571D"/>
    <w:rsid w:val="000E5755"/>
    <w:rsid w:val="000E590D"/>
    <w:rsid w:val="000E5A81"/>
    <w:rsid w:val="000E5CC2"/>
    <w:rsid w:val="000E60DF"/>
    <w:rsid w:val="000E6648"/>
    <w:rsid w:val="000E66E7"/>
    <w:rsid w:val="000E6864"/>
    <w:rsid w:val="000E687D"/>
    <w:rsid w:val="000E6A69"/>
    <w:rsid w:val="000E6CC6"/>
    <w:rsid w:val="000E703C"/>
    <w:rsid w:val="000E7402"/>
    <w:rsid w:val="000E7502"/>
    <w:rsid w:val="000E7B59"/>
    <w:rsid w:val="000E7B61"/>
    <w:rsid w:val="000E7D4B"/>
    <w:rsid w:val="000E7E42"/>
    <w:rsid w:val="000E7EDD"/>
    <w:rsid w:val="000F000C"/>
    <w:rsid w:val="000F0209"/>
    <w:rsid w:val="000F05BC"/>
    <w:rsid w:val="000F09B9"/>
    <w:rsid w:val="000F0A71"/>
    <w:rsid w:val="000F18EC"/>
    <w:rsid w:val="000F1941"/>
    <w:rsid w:val="000F206E"/>
    <w:rsid w:val="000F2093"/>
    <w:rsid w:val="000F31D4"/>
    <w:rsid w:val="000F33FF"/>
    <w:rsid w:val="000F3454"/>
    <w:rsid w:val="000F34F6"/>
    <w:rsid w:val="000F379F"/>
    <w:rsid w:val="000F3FDF"/>
    <w:rsid w:val="000F4006"/>
    <w:rsid w:val="000F4162"/>
    <w:rsid w:val="000F4204"/>
    <w:rsid w:val="000F46D3"/>
    <w:rsid w:val="000F4973"/>
    <w:rsid w:val="000F4F6C"/>
    <w:rsid w:val="000F52D4"/>
    <w:rsid w:val="000F5540"/>
    <w:rsid w:val="000F5F28"/>
    <w:rsid w:val="000F632A"/>
    <w:rsid w:val="000F6699"/>
    <w:rsid w:val="000F6770"/>
    <w:rsid w:val="000F6811"/>
    <w:rsid w:val="000F6E79"/>
    <w:rsid w:val="000F7182"/>
    <w:rsid w:val="000F7206"/>
    <w:rsid w:val="000F755A"/>
    <w:rsid w:val="000F77BB"/>
    <w:rsid w:val="000F7B58"/>
    <w:rsid w:val="000F7E28"/>
    <w:rsid w:val="001002C9"/>
    <w:rsid w:val="00100542"/>
    <w:rsid w:val="0010058B"/>
    <w:rsid w:val="00100A97"/>
    <w:rsid w:val="00100DD0"/>
    <w:rsid w:val="001011A0"/>
    <w:rsid w:val="00101A19"/>
    <w:rsid w:val="00101AAD"/>
    <w:rsid w:val="00101C5C"/>
    <w:rsid w:val="00101F87"/>
    <w:rsid w:val="001024D7"/>
    <w:rsid w:val="0010252A"/>
    <w:rsid w:val="001026CD"/>
    <w:rsid w:val="00102C0F"/>
    <w:rsid w:val="0010315B"/>
    <w:rsid w:val="001031A3"/>
    <w:rsid w:val="0010349F"/>
    <w:rsid w:val="00103573"/>
    <w:rsid w:val="0010362B"/>
    <w:rsid w:val="0010375C"/>
    <w:rsid w:val="00103B12"/>
    <w:rsid w:val="00103F36"/>
    <w:rsid w:val="00104084"/>
    <w:rsid w:val="00104322"/>
    <w:rsid w:val="001047A6"/>
    <w:rsid w:val="00104B02"/>
    <w:rsid w:val="001052E5"/>
    <w:rsid w:val="00105983"/>
    <w:rsid w:val="00105A99"/>
    <w:rsid w:val="001065E7"/>
    <w:rsid w:val="00106714"/>
    <w:rsid w:val="001068FF"/>
    <w:rsid w:val="00106933"/>
    <w:rsid w:val="00106DC6"/>
    <w:rsid w:val="001074CA"/>
    <w:rsid w:val="00107C47"/>
    <w:rsid w:val="00110559"/>
    <w:rsid w:val="00110D3D"/>
    <w:rsid w:val="00110D41"/>
    <w:rsid w:val="00111791"/>
    <w:rsid w:val="00111F88"/>
    <w:rsid w:val="0011211C"/>
    <w:rsid w:val="00112215"/>
    <w:rsid w:val="001123E1"/>
    <w:rsid w:val="00112739"/>
    <w:rsid w:val="0011396A"/>
    <w:rsid w:val="001139BD"/>
    <w:rsid w:val="00113C91"/>
    <w:rsid w:val="001145E4"/>
    <w:rsid w:val="0011472D"/>
    <w:rsid w:val="00114B87"/>
    <w:rsid w:val="001155E3"/>
    <w:rsid w:val="0011563B"/>
    <w:rsid w:val="00115D76"/>
    <w:rsid w:val="0011616D"/>
    <w:rsid w:val="00116689"/>
    <w:rsid w:val="0011693A"/>
    <w:rsid w:val="00117049"/>
    <w:rsid w:val="0011744F"/>
    <w:rsid w:val="00120299"/>
    <w:rsid w:val="00120355"/>
    <w:rsid w:val="00120790"/>
    <w:rsid w:val="001219CE"/>
    <w:rsid w:val="001219DE"/>
    <w:rsid w:val="001220B7"/>
    <w:rsid w:val="00122382"/>
    <w:rsid w:val="00122B17"/>
    <w:rsid w:val="00122D17"/>
    <w:rsid w:val="00123298"/>
    <w:rsid w:val="00123747"/>
    <w:rsid w:val="00123A43"/>
    <w:rsid w:val="00123A6E"/>
    <w:rsid w:val="00123BBF"/>
    <w:rsid w:val="00123F0D"/>
    <w:rsid w:val="00124115"/>
    <w:rsid w:val="00124292"/>
    <w:rsid w:val="00124440"/>
    <w:rsid w:val="001248D9"/>
    <w:rsid w:val="0012497A"/>
    <w:rsid w:val="00124BA1"/>
    <w:rsid w:val="00124BE1"/>
    <w:rsid w:val="00124BEA"/>
    <w:rsid w:val="00124DEA"/>
    <w:rsid w:val="00124E00"/>
    <w:rsid w:val="00124ED8"/>
    <w:rsid w:val="00125220"/>
    <w:rsid w:val="00125693"/>
    <w:rsid w:val="001264F0"/>
    <w:rsid w:val="0012685C"/>
    <w:rsid w:val="00127DB2"/>
    <w:rsid w:val="00127EFB"/>
    <w:rsid w:val="00127FB6"/>
    <w:rsid w:val="0013014C"/>
    <w:rsid w:val="00130EB0"/>
    <w:rsid w:val="00131329"/>
    <w:rsid w:val="001315D7"/>
    <w:rsid w:val="0013180D"/>
    <w:rsid w:val="001318BD"/>
    <w:rsid w:val="00132041"/>
    <w:rsid w:val="00132478"/>
    <w:rsid w:val="00132659"/>
    <w:rsid w:val="00132C74"/>
    <w:rsid w:val="00132DEC"/>
    <w:rsid w:val="00133865"/>
    <w:rsid w:val="00134585"/>
    <w:rsid w:val="0013474F"/>
    <w:rsid w:val="00134972"/>
    <w:rsid w:val="00134ABC"/>
    <w:rsid w:val="00135367"/>
    <w:rsid w:val="00135CFE"/>
    <w:rsid w:val="00135D95"/>
    <w:rsid w:val="001363B3"/>
    <w:rsid w:val="0013655A"/>
    <w:rsid w:val="001365C3"/>
    <w:rsid w:val="00136D61"/>
    <w:rsid w:val="00136EE3"/>
    <w:rsid w:val="00136F02"/>
    <w:rsid w:val="00136F7C"/>
    <w:rsid w:val="0013763B"/>
    <w:rsid w:val="001379CF"/>
    <w:rsid w:val="001379D4"/>
    <w:rsid w:val="00137FBF"/>
    <w:rsid w:val="00140316"/>
    <w:rsid w:val="00140383"/>
    <w:rsid w:val="00140581"/>
    <w:rsid w:val="001413B6"/>
    <w:rsid w:val="00141430"/>
    <w:rsid w:val="0014144E"/>
    <w:rsid w:val="001415AA"/>
    <w:rsid w:val="001415B2"/>
    <w:rsid w:val="0014169A"/>
    <w:rsid w:val="0014234D"/>
    <w:rsid w:val="00142785"/>
    <w:rsid w:val="00142881"/>
    <w:rsid w:val="001434B6"/>
    <w:rsid w:val="00143544"/>
    <w:rsid w:val="0014372F"/>
    <w:rsid w:val="0014395C"/>
    <w:rsid w:val="00143BF1"/>
    <w:rsid w:val="00144569"/>
    <w:rsid w:val="00144BCC"/>
    <w:rsid w:val="0014506F"/>
    <w:rsid w:val="0014552B"/>
    <w:rsid w:val="001455C6"/>
    <w:rsid w:val="00145EFC"/>
    <w:rsid w:val="00146FAD"/>
    <w:rsid w:val="00146FB9"/>
    <w:rsid w:val="00147616"/>
    <w:rsid w:val="00147EFA"/>
    <w:rsid w:val="00150110"/>
    <w:rsid w:val="001502BD"/>
    <w:rsid w:val="001502DF"/>
    <w:rsid w:val="00150563"/>
    <w:rsid w:val="001506B2"/>
    <w:rsid w:val="00150C67"/>
    <w:rsid w:val="001510AA"/>
    <w:rsid w:val="00151143"/>
    <w:rsid w:val="00151A03"/>
    <w:rsid w:val="00151DE4"/>
    <w:rsid w:val="00152827"/>
    <w:rsid w:val="00152ABE"/>
    <w:rsid w:val="00152E28"/>
    <w:rsid w:val="00153087"/>
    <w:rsid w:val="001533EB"/>
    <w:rsid w:val="00153540"/>
    <w:rsid w:val="0015399E"/>
    <w:rsid w:val="00153B78"/>
    <w:rsid w:val="00154265"/>
    <w:rsid w:val="001546F1"/>
    <w:rsid w:val="00154C11"/>
    <w:rsid w:val="00155939"/>
    <w:rsid w:val="001559B7"/>
    <w:rsid w:val="00155DA9"/>
    <w:rsid w:val="00155F6A"/>
    <w:rsid w:val="001566F8"/>
    <w:rsid w:val="00156B08"/>
    <w:rsid w:val="00156DAC"/>
    <w:rsid w:val="00157C3C"/>
    <w:rsid w:val="00157C8B"/>
    <w:rsid w:val="001604E6"/>
    <w:rsid w:val="00160536"/>
    <w:rsid w:val="001605F0"/>
    <w:rsid w:val="0016081A"/>
    <w:rsid w:val="00160EB6"/>
    <w:rsid w:val="00161857"/>
    <w:rsid w:val="00161E1A"/>
    <w:rsid w:val="00162290"/>
    <w:rsid w:val="00162571"/>
    <w:rsid w:val="00162959"/>
    <w:rsid w:val="0016357F"/>
    <w:rsid w:val="001639B9"/>
    <w:rsid w:val="001645BE"/>
    <w:rsid w:val="0016583C"/>
    <w:rsid w:val="00165ACC"/>
    <w:rsid w:val="00166B92"/>
    <w:rsid w:val="00167245"/>
    <w:rsid w:val="00167426"/>
    <w:rsid w:val="00167BBC"/>
    <w:rsid w:val="0017106B"/>
    <w:rsid w:val="0017147D"/>
    <w:rsid w:val="0017179C"/>
    <w:rsid w:val="00171B37"/>
    <w:rsid w:val="00171E07"/>
    <w:rsid w:val="001720FA"/>
    <w:rsid w:val="0017223B"/>
    <w:rsid w:val="00172E69"/>
    <w:rsid w:val="00172E98"/>
    <w:rsid w:val="001738C5"/>
    <w:rsid w:val="00173DF4"/>
    <w:rsid w:val="00173E12"/>
    <w:rsid w:val="0017411F"/>
    <w:rsid w:val="001747AD"/>
    <w:rsid w:val="001749F2"/>
    <w:rsid w:val="00174A92"/>
    <w:rsid w:val="00175741"/>
    <w:rsid w:val="00175C86"/>
    <w:rsid w:val="00176222"/>
    <w:rsid w:val="00176238"/>
    <w:rsid w:val="001763B3"/>
    <w:rsid w:val="0017685B"/>
    <w:rsid w:val="00176AB7"/>
    <w:rsid w:val="00177096"/>
    <w:rsid w:val="0017780D"/>
    <w:rsid w:val="00177B4C"/>
    <w:rsid w:val="00177DEE"/>
    <w:rsid w:val="00180156"/>
    <w:rsid w:val="00180531"/>
    <w:rsid w:val="001806F4"/>
    <w:rsid w:val="00180967"/>
    <w:rsid w:val="00180CF4"/>
    <w:rsid w:val="00181457"/>
    <w:rsid w:val="00181D71"/>
    <w:rsid w:val="001831A2"/>
    <w:rsid w:val="00183618"/>
    <w:rsid w:val="00183BF8"/>
    <w:rsid w:val="00183D98"/>
    <w:rsid w:val="00184661"/>
    <w:rsid w:val="001847E7"/>
    <w:rsid w:val="00184B9E"/>
    <w:rsid w:val="00184D95"/>
    <w:rsid w:val="001851E2"/>
    <w:rsid w:val="001852EB"/>
    <w:rsid w:val="00185450"/>
    <w:rsid w:val="00185576"/>
    <w:rsid w:val="00185C11"/>
    <w:rsid w:val="00185C1B"/>
    <w:rsid w:val="00185DA3"/>
    <w:rsid w:val="0018648D"/>
    <w:rsid w:val="00186F62"/>
    <w:rsid w:val="00187210"/>
    <w:rsid w:val="001874A4"/>
    <w:rsid w:val="001877DA"/>
    <w:rsid w:val="00187A75"/>
    <w:rsid w:val="00187B45"/>
    <w:rsid w:val="00187D2E"/>
    <w:rsid w:val="00187F80"/>
    <w:rsid w:val="0019065C"/>
    <w:rsid w:val="0019075C"/>
    <w:rsid w:val="00190937"/>
    <w:rsid w:val="00191506"/>
    <w:rsid w:val="001919BE"/>
    <w:rsid w:val="00191C32"/>
    <w:rsid w:val="0019266B"/>
    <w:rsid w:val="001926C7"/>
    <w:rsid w:val="0019283A"/>
    <w:rsid w:val="00192BB1"/>
    <w:rsid w:val="00192C83"/>
    <w:rsid w:val="00193B7B"/>
    <w:rsid w:val="00193BAF"/>
    <w:rsid w:val="00193F84"/>
    <w:rsid w:val="001943B5"/>
    <w:rsid w:val="00194C2F"/>
    <w:rsid w:val="00194C85"/>
    <w:rsid w:val="001951FE"/>
    <w:rsid w:val="0019555A"/>
    <w:rsid w:val="00195BE6"/>
    <w:rsid w:val="001962E1"/>
    <w:rsid w:val="001963C8"/>
    <w:rsid w:val="0019654F"/>
    <w:rsid w:val="00196776"/>
    <w:rsid w:val="00196B1F"/>
    <w:rsid w:val="00196CB3"/>
    <w:rsid w:val="00196CC7"/>
    <w:rsid w:val="00196EC8"/>
    <w:rsid w:val="0019731E"/>
    <w:rsid w:val="00197420"/>
    <w:rsid w:val="00197CDD"/>
    <w:rsid w:val="00197E79"/>
    <w:rsid w:val="001A00A2"/>
    <w:rsid w:val="001A00BC"/>
    <w:rsid w:val="001A00D5"/>
    <w:rsid w:val="001A06DA"/>
    <w:rsid w:val="001A109F"/>
    <w:rsid w:val="001A2646"/>
    <w:rsid w:val="001A2B1C"/>
    <w:rsid w:val="001A2C37"/>
    <w:rsid w:val="001A2F66"/>
    <w:rsid w:val="001A2F86"/>
    <w:rsid w:val="001A3817"/>
    <w:rsid w:val="001A3D63"/>
    <w:rsid w:val="001A3E2E"/>
    <w:rsid w:val="001A43AF"/>
    <w:rsid w:val="001A4908"/>
    <w:rsid w:val="001A4B61"/>
    <w:rsid w:val="001A4BB0"/>
    <w:rsid w:val="001A528D"/>
    <w:rsid w:val="001A6276"/>
    <w:rsid w:val="001A6B5E"/>
    <w:rsid w:val="001A6BBA"/>
    <w:rsid w:val="001A7437"/>
    <w:rsid w:val="001A753C"/>
    <w:rsid w:val="001A7B19"/>
    <w:rsid w:val="001A7E68"/>
    <w:rsid w:val="001B00A9"/>
    <w:rsid w:val="001B0C82"/>
    <w:rsid w:val="001B120D"/>
    <w:rsid w:val="001B131E"/>
    <w:rsid w:val="001B159A"/>
    <w:rsid w:val="001B16CE"/>
    <w:rsid w:val="001B1A5E"/>
    <w:rsid w:val="001B1B78"/>
    <w:rsid w:val="001B1D66"/>
    <w:rsid w:val="001B30E9"/>
    <w:rsid w:val="001B34A2"/>
    <w:rsid w:val="001B35EF"/>
    <w:rsid w:val="001B386C"/>
    <w:rsid w:val="001B3C7D"/>
    <w:rsid w:val="001B40B4"/>
    <w:rsid w:val="001B414E"/>
    <w:rsid w:val="001B4388"/>
    <w:rsid w:val="001B4762"/>
    <w:rsid w:val="001B4C63"/>
    <w:rsid w:val="001B4CB7"/>
    <w:rsid w:val="001B5512"/>
    <w:rsid w:val="001B55E0"/>
    <w:rsid w:val="001B57C7"/>
    <w:rsid w:val="001B5872"/>
    <w:rsid w:val="001B59BA"/>
    <w:rsid w:val="001B5CD9"/>
    <w:rsid w:val="001B5DF0"/>
    <w:rsid w:val="001B659C"/>
    <w:rsid w:val="001B65E5"/>
    <w:rsid w:val="001B6D56"/>
    <w:rsid w:val="001B6F99"/>
    <w:rsid w:val="001B6FCB"/>
    <w:rsid w:val="001B7A79"/>
    <w:rsid w:val="001C01E6"/>
    <w:rsid w:val="001C0457"/>
    <w:rsid w:val="001C08C1"/>
    <w:rsid w:val="001C0AD5"/>
    <w:rsid w:val="001C0BFC"/>
    <w:rsid w:val="001C18E3"/>
    <w:rsid w:val="001C1A4F"/>
    <w:rsid w:val="001C1C15"/>
    <w:rsid w:val="001C2D8E"/>
    <w:rsid w:val="001C3E40"/>
    <w:rsid w:val="001C4476"/>
    <w:rsid w:val="001C47B4"/>
    <w:rsid w:val="001C48B7"/>
    <w:rsid w:val="001C4D87"/>
    <w:rsid w:val="001C52DC"/>
    <w:rsid w:val="001C54C1"/>
    <w:rsid w:val="001C58B4"/>
    <w:rsid w:val="001C5A63"/>
    <w:rsid w:val="001C5AB8"/>
    <w:rsid w:val="001C687E"/>
    <w:rsid w:val="001C698B"/>
    <w:rsid w:val="001C69FC"/>
    <w:rsid w:val="001D0041"/>
    <w:rsid w:val="001D0374"/>
    <w:rsid w:val="001D041C"/>
    <w:rsid w:val="001D0608"/>
    <w:rsid w:val="001D076E"/>
    <w:rsid w:val="001D117F"/>
    <w:rsid w:val="001D137B"/>
    <w:rsid w:val="001D1637"/>
    <w:rsid w:val="001D1DC5"/>
    <w:rsid w:val="001D273B"/>
    <w:rsid w:val="001D2B32"/>
    <w:rsid w:val="001D2C8E"/>
    <w:rsid w:val="001D3B1E"/>
    <w:rsid w:val="001D3D52"/>
    <w:rsid w:val="001D3FD9"/>
    <w:rsid w:val="001D46D3"/>
    <w:rsid w:val="001D47EA"/>
    <w:rsid w:val="001D4846"/>
    <w:rsid w:val="001D5190"/>
    <w:rsid w:val="001D5276"/>
    <w:rsid w:val="001D5B23"/>
    <w:rsid w:val="001D5D16"/>
    <w:rsid w:val="001D66AA"/>
    <w:rsid w:val="001D67E5"/>
    <w:rsid w:val="001D7528"/>
    <w:rsid w:val="001D7B85"/>
    <w:rsid w:val="001E060C"/>
    <w:rsid w:val="001E0ACE"/>
    <w:rsid w:val="001E0BFF"/>
    <w:rsid w:val="001E10A5"/>
    <w:rsid w:val="001E16CF"/>
    <w:rsid w:val="001E16D9"/>
    <w:rsid w:val="001E1873"/>
    <w:rsid w:val="001E1B65"/>
    <w:rsid w:val="001E1BF0"/>
    <w:rsid w:val="001E1D3D"/>
    <w:rsid w:val="001E2019"/>
    <w:rsid w:val="001E2DFF"/>
    <w:rsid w:val="001E31AD"/>
    <w:rsid w:val="001E320E"/>
    <w:rsid w:val="001E376A"/>
    <w:rsid w:val="001E3897"/>
    <w:rsid w:val="001E3AEC"/>
    <w:rsid w:val="001E40AF"/>
    <w:rsid w:val="001E4300"/>
    <w:rsid w:val="001E4937"/>
    <w:rsid w:val="001E4B9A"/>
    <w:rsid w:val="001E4F98"/>
    <w:rsid w:val="001E4FDE"/>
    <w:rsid w:val="001E5547"/>
    <w:rsid w:val="001E56AE"/>
    <w:rsid w:val="001E5E5B"/>
    <w:rsid w:val="001E66E3"/>
    <w:rsid w:val="001E68ED"/>
    <w:rsid w:val="001E6E24"/>
    <w:rsid w:val="001E7032"/>
    <w:rsid w:val="001E7218"/>
    <w:rsid w:val="001E72F0"/>
    <w:rsid w:val="001E7300"/>
    <w:rsid w:val="001E7328"/>
    <w:rsid w:val="001F06EC"/>
    <w:rsid w:val="001F0B5F"/>
    <w:rsid w:val="001F0B89"/>
    <w:rsid w:val="001F0B94"/>
    <w:rsid w:val="001F122C"/>
    <w:rsid w:val="001F12E8"/>
    <w:rsid w:val="001F2474"/>
    <w:rsid w:val="001F2721"/>
    <w:rsid w:val="001F2C41"/>
    <w:rsid w:val="001F39D4"/>
    <w:rsid w:val="001F3A91"/>
    <w:rsid w:val="001F3AC7"/>
    <w:rsid w:val="001F41FD"/>
    <w:rsid w:val="001F53F4"/>
    <w:rsid w:val="001F552F"/>
    <w:rsid w:val="001F5E15"/>
    <w:rsid w:val="001F5FBE"/>
    <w:rsid w:val="001F6B27"/>
    <w:rsid w:val="001F71B0"/>
    <w:rsid w:val="001F7320"/>
    <w:rsid w:val="001F7693"/>
    <w:rsid w:val="001F7B2E"/>
    <w:rsid w:val="001F7BD5"/>
    <w:rsid w:val="001F7FB1"/>
    <w:rsid w:val="0020034B"/>
    <w:rsid w:val="0020053A"/>
    <w:rsid w:val="002007F5"/>
    <w:rsid w:val="00200E8B"/>
    <w:rsid w:val="002011E9"/>
    <w:rsid w:val="00201274"/>
    <w:rsid w:val="002013C9"/>
    <w:rsid w:val="00201C11"/>
    <w:rsid w:val="00201D01"/>
    <w:rsid w:val="002020EC"/>
    <w:rsid w:val="0020244E"/>
    <w:rsid w:val="002025D1"/>
    <w:rsid w:val="00203713"/>
    <w:rsid w:val="0020379C"/>
    <w:rsid w:val="0020384F"/>
    <w:rsid w:val="00203BE2"/>
    <w:rsid w:val="00203DD7"/>
    <w:rsid w:val="00203E19"/>
    <w:rsid w:val="00203EA5"/>
    <w:rsid w:val="00204426"/>
    <w:rsid w:val="00204CB6"/>
    <w:rsid w:val="00204E2C"/>
    <w:rsid w:val="00204EE0"/>
    <w:rsid w:val="00204FF1"/>
    <w:rsid w:val="00205C35"/>
    <w:rsid w:val="00206673"/>
    <w:rsid w:val="0020681B"/>
    <w:rsid w:val="00206859"/>
    <w:rsid w:val="00206AFF"/>
    <w:rsid w:val="00206F80"/>
    <w:rsid w:val="0020785A"/>
    <w:rsid w:val="00207AC0"/>
    <w:rsid w:val="00207EB5"/>
    <w:rsid w:val="00207F31"/>
    <w:rsid w:val="00207FB9"/>
    <w:rsid w:val="00210007"/>
    <w:rsid w:val="00210101"/>
    <w:rsid w:val="00210606"/>
    <w:rsid w:val="002108D5"/>
    <w:rsid w:val="00210DE0"/>
    <w:rsid w:val="002113D5"/>
    <w:rsid w:val="002119FF"/>
    <w:rsid w:val="00212749"/>
    <w:rsid w:val="00212A93"/>
    <w:rsid w:val="00212C05"/>
    <w:rsid w:val="00213015"/>
    <w:rsid w:val="00213BD4"/>
    <w:rsid w:val="0021443C"/>
    <w:rsid w:val="00214627"/>
    <w:rsid w:val="00214741"/>
    <w:rsid w:val="00214781"/>
    <w:rsid w:val="00214A50"/>
    <w:rsid w:val="00214AA3"/>
    <w:rsid w:val="00214BF5"/>
    <w:rsid w:val="00214EF1"/>
    <w:rsid w:val="00216AFD"/>
    <w:rsid w:val="0021701A"/>
    <w:rsid w:val="002171B0"/>
    <w:rsid w:val="002175C8"/>
    <w:rsid w:val="00217A05"/>
    <w:rsid w:val="002200A7"/>
    <w:rsid w:val="0022070A"/>
    <w:rsid w:val="00220853"/>
    <w:rsid w:val="00220970"/>
    <w:rsid w:val="002214A8"/>
    <w:rsid w:val="002215FC"/>
    <w:rsid w:val="00221C0C"/>
    <w:rsid w:val="00221FAD"/>
    <w:rsid w:val="002222E2"/>
    <w:rsid w:val="00222498"/>
    <w:rsid w:val="002226D0"/>
    <w:rsid w:val="002227C8"/>
    <w:rsid w:val="00222BD2"/>
    <w:rsid w:val="00222BF2"/>
    <w:rsid w:val="00222D15"/>
    <w:rsid w:val="0022337A"/>
    <w:rsid w:val="002237EB"/>
    <w:rsid w:val="00223BC1"/>
    <w:rsid w:val="002240BA"/>
    <w:rsid w:val="00224B99"/>
    <w:rsid w:val="00224E99"/>
    <w:rsid w:val="002253AB"/>
    <w:rsid w:val="0022593B"/>
    <w:rsid w:val="00225955"/>
    <w:rsid w:val="00226000"/>
    <w:rsid w:val="00226A15"/>
    <w:rsid w:val="00227223"/>
    <w:rsid w:val="00227C4E"/>
    <w:rsid w:val="002302CA"/>
    <w:rsid w:val="002303A1"/>
    <w:rsid w:val="00230CD6"/>
    <w:rsid w:val="002312E0"/>
    <w:rsid w:val="00231720"/>
    <w:rsid w:val="00231C39"/>
    <w:rsid w:val="00231C97"/>
    <w:rsid w:val="002329D1"/>
    <w:rsid w:val="00232D40"/>
    <w:rsid w:val="00232F04"/>
    <w:rsid w:val="0023320D"/>
    <w:rsid w:val="00233864"/>
    <w:rsid w:val="00233B04"/>
    <w:rsid w:val="00234119"/>
    <w:rsid w:val="00234576"/>
    <w:rsid w:val="00234883"/>
    <w:rsid w:val="0023490D"/>
    <w:rsid w:val="002349B3"/>
    <w:rsid w:val="00234C98"/>
    <w:rsid w:val="00234E3A"/>
    <w:rsid w:val="00235868"/>
    <w:rsid w:val="002364C2"/>
    <w:rsid w:val="00236502"/>
    <w:rsid w:val="002367C8"/>
    <w:rsid w:val="00236A53"/>
    <w:rsid w:val="00237259"/>
    <w:rsid w:val="00237749"/>
    <w:rsid w:val="00237A16"/>
    <w:rsid w:val="00237DEE"/>
    <w:rsid w:val="00237E3C"/>
    <w:rsid w:val="00240012"/>
    <w:rsid w:val="002403A6"/>
    <w:rsid w:val="0024096F"/>
    <w:rsid w:val="00240C88"/>
    <w:rsid w:val="00240EC2"/>
    <w:rsid w:val="002411B8"/>
    <w:rsid w:val="002413DA"/>
    <w:rsid w:val="0024145B"/>
    <w:rsid w:val="002418DA"/>
    <w:rsid w:val="002419F8"/>
    <w:rsid w:val="00241D00"/>
    <w:rsid w:val="00241D90"/>
    <w:rsid w:val="00242330"/>
    <w:rsid w:val="0024282D"/>
    <w:rsid w:val="00242C26"/>
    <w:rsid w:val="00242EE3"/>
    <w:rsid w:val="00242F64"/>
    <w:rsid w:val="002431B5"/>
    <w:rsid w:val="00243ACD"/>
    <w:rsid w:val="00243AE9"/>
    <w:rsid w:val="00243EAF"/>
    <w:rsid w:val="00244186"/>
    <w:rsid w:val="0024441D"/>
    <w:rsid w:val="00244542"/>
    <w:rsid w:val="00244808"/>
    <w:rsid w:val="00244A7E"/>
    <w:rsid w:val="00244C5B"/>
    <w:rsid w:val="0024504C"/>
    <w:rsid w:val="0024550E"/>
    <w:rsid w:val="0024559F"/>
    <w:rsid w:val="002455D0"/>
    <w:rsid w:val="002456C9"/>
    <w:rsid w:val="00245AEE"/>
    <w:rsid w:val="002465FF"/>
    <w:rsid w:val="0024702E"/>
    <w:rsid w:val="00247494"/>
    <w:rsid w:val="002504C6"/>
    <w:rsid w:val="00250662"/>
    <w:rsid w:val="00250724"/>
    <w:rsid w:val="00250F6C"/>
    <w:rsid w:val="00251065"/>
    <w:rsid w:val="00251A89"/>
    <w:rsid w:val="00251F4C"/>
    <w:rsid w:val="00251F6F"/>
    <w:rsid w:val="00252623"/>
    <w:rsid w:val="00252BC0"/>
    <w:rsid w:val="00252D18"/>
    <w:rsid w:val="0025322D"/>
    <w:rsid w:val="0025340A"/>
    <w:rsid w:val="00253A83"/>
    <w:rsid w:val="00253D2C"/>
    <w:rsid w:val="002545BB"/>
    <w:rsid w:val="00254676"/>
    <w:rsid w:val="00255122"/>
    <w:rsid w:val="00255762"/>
    <w:rsid w:val="00255BE4"/>
    <w:rsid w:val="0025600C"/>
    <w:rsid w:val="00256770"/>
    <w:rsid w:val="002579A6"/>
    <w:rsid w:val="00257D12"/>
    <w:rsid w:val="00260290"/>
    <w:rsid w:val="00260962"/>
    <w:rsid w:val="002609B9"/>
    <w:rsid w:val="002615DA"/>
    <w:rsid w:val="0026174C"/>
    <w:rsid w:val="002617B5"/>
    <w:rsid w:val="002619FC"/>
    <w:rsid w:val="00261FAF"/>
    <w:rsid w:val="00261FE3"/>
    <w:rsid w:val="002621B8"/>
    <w:rsid w:val="002626B8"/>
    <w:rsid w:val="00262901"/>
    <w:rsid w:val="00262FC9"/>
    <w:rsid w:val="00263BFB"/>
    <w:rsid w:val="00263C61"/>
    <w:rsid w:val="00263E96"/>
    <w:rsid w:val="0026417E"/>
    <w:rsid w:val="00264BEF"/>
    <w:rsid w:val="00264EC2"/>
    <w:rsid w:val="00265130"/>
    <w:rsid w:val="00265722"/>
    <w:rsid w:val="00265FA3"/>
    <w:rsid w:val="00266C14"/>
    <w:rsid w:val="00266EEA"/>
    <w:rsid w:val="00266FA1"/>
    <w:rsid w:val="00267069"/>
    <w:rsid w:val="00267311"/>
    <w:rsid w:val="00267400"/>
    <w:rsid w:val="00267593"/>
    <w:rsid w:val="00267677"/>
    <w:rsid w:val="002676F4"/>
    <w:rsid w:val="00267DDC"/>
    <w:rsid w:val="00270C09"/>
    <w:rsid w:val="00270F72"/>
    <w:rsid w:val="00271562"/>
    <w:rsid w:val="00271920"/>
    <w:rsid w:val="00271E96"/>
    <w:rsid w:val="0027263F"/>
    <w:rsid w:val="00272B71"/>
    <w:rsid w:val="002734C5"/>
    <w:rsid w:val="002736F8"/>
    <w:rsid w:val="00274185"/>
    <w:rsid w:val="0027448E"/>
    <w:rsid w:val="00274ADE"/>
    <w:rsid w:val="00274D1E"/>
    <w:rsid w:val="00274F75"/>
    <w:rsid w:val="00275724"/>
    <w:rsid w:val="00275869"/>
    <w:rsid w:val="00275C3E"/>
    <w:rsid w:val="00276178"/>
    <w:rsid w:val="00276272"/>
    <w:rsid w:val="002763A6"/>
    <w:rsid w:val="002765F8"/>
    <w:rsid w:val="0027685E"/>
    <w:rsid w:val="00276CA6"/>
    <w:rsid w:val="00276DAA"/>
    <w:rsid w:val="00276E7B"/>
    <w:rsid w:val="00277975"/>
    <w:rsid w:val="00277A4E"/>
    <w:rsid w:val="00277E24"/>
    <w:rsid w:val="0028001D"/>
    <w:rsid w:val="00280830"/>
    <w:rsid w:val="00280D30"/>
    <w:rsid w:val="00280FB0"/>
    <w:rsid w:val="00281469"/>
    <w:rsid w:val="002815A8"/>
    <w:rsid w:val="00281EC6"/>
    <w:rsid w:val="00281ECE"/>
    <w:rsid w:val="0028204B"/>
    <w:rsid w:val="00282054"/>
    <w:rsid w:val="0028217B"/>
    <w:rsid w:val="00282391"/>
    <w:rsid w:val="00282410"/>
    <w:rsid w:val="002827BA"/>
    <w:rsid w:val="00282B21"/>
    <w:rsid w:val="00282C44"/>
    <w:rsid w:val="00282C92"/>
    <w:rsid w:val="00282E88"/>
    <w:rsid w:val="002830B3"/>
    <w:rsid w:val="002835F4"/>
    <w:rsid w:val="002837AE"/>
    <w:rsid w:val="00284384"/>
    <w:rsid w:val="0028505C"/>
    <w:rsid w:val="002851A2"/>
    <w:rsid w:val="00285808"/>
    <w:rsid w:val="00285A28"/>
    <w:rsid w:val="00285AFA"/>
    <w:rsid w:val="00285CD2"/>
    <w:rsid w:val="00285EB4"/>
    <w:rsid w:val="00286688"/>
    <w:rsid w:val="0028692B"/>
    <w:rsid w:val="00286E13"/>
    <w:rsid w:val="00286EFF"/>
    <w:rsid w:val="002877E1"/>
    <w:rsid w:val="00287C93"/>
    <w:rsid w:val="0029069F"/>
    <w:rsid w:val="00290788"/>
    <w:rsid w:val="00290C2C"/>
    <w:rsid w:val="00291176"/>
    <w:rsid w:val="002911EB"/>
    <w:rsid w:val="002913DF"/>
    <w:rsid w:val="0029178E"/>
    <w:rsid w:val="002919D3"/>
    <w:rsid w:val="00291D38"/>
    <w:rsid w:val="00292086"/>
    <w:rsid w:val="00292347"/>
    <w:rsid w:val="002924F6"/>
    <w:rsid w:val="00293137"/>
    <w:rsid w:val="002936BB"/>
    <w:rsid w:val="00293733"/>
    <w:rsid w:val="002938B0"/>
    <w:rsid w:val="00293B28"/>
    <w:rsid w:val="00294615"/>
    <w:rsid w:val="00294A86"/>
    <w:rsid w:val="00294C37"/>
    <w:rsid w:val="0029501C"/>
    <w:rsid w:val="0029503F"/>
    <w:rsid w:val="00295774"/>
    <w:rsid w:val="00295FBC"/>
    <w:rsid w:val="00296043"/>
    <w:rsid w:val="00296A05"/>
    <w:rsid w:val="002970F0"/>
    <w:rsid w:val="002973D3"/>
    <w:rsid w:val="002974E7"/>
    <w:rsid w:val="00297854"/>
    <w:rsid w:val="00297933"/>
    <w:rsid w:val="00297C8B"/>
    <w:rsid w:val="00297CF6"/>
    <w:rsid w:val="00297E37"/>
    <w:rsid w:val="00297E6B"/>
    <w:rsid w:val="00297E8B"/>
    <w:rsid w:val="00297FDA"/>
    <w:rsid w:val="002A0229"/>
    <w:rsid w:val="002A0658"/>
    <w:rsid w:val="002A072F"/>
    <w:rsid w:val="002A0791"/>
    <w:rsid w:val="002A0BC4"/>
    <w:rsid w:val="002A0CF7"/>
    <w:rsid w:val="002A105D"/>
    <w:rsid w:val="002A1552"/>
    <w:rsid w:val="002A1593"/>
    <w:rsid w:val="002A17DB"/>
    <w:rsid w:val="002A198F"/>
    <w:rsid w:val="002A1B1D"/>
    <w:rsid w:val="002A1CD6"/>
    <w:rsid w:val="002A2514"/>
    <w:rsid w:val="002A26A8"/>
    <w:rsid w:val="002A297E"/>
    <w:rsid w:val="002A2A6E"/>
    <w:rsid w:val="002A2B67"/>
    <w:rsid w:val="002A2D59"/>
    <w:rsid w:val="002A39C6"/>
    <w:rsid w:val="002A3F77"/>
    <w:rsid w:val="002A410D"/>
    <w:rsid w:val="002A42CA"/>
    <w:rsid w:val="002A484F"/>
    <w:rsid w:val="002A4B1A"/>
    <w:rsid w:val="002A4BCB"/>
    <w:rsid w:val="002A50A8"/>
    <w:rsid w:val="002A5888"/>
    <w:rsid w:val="002A5DF5"/>
    <w:rsid w:val="002A5F1A"/>
    <w:rsid w:val="002A6513"/>
    <w:rsid w:val="002A713D"/>
    <w:rsid w:val="002A77FA"/>
    <w:rsid w:val="002A7939"/>
    <w:rsid w:val="002A7C69"/>
    <w:rsid w:val="002A7E3A"/>
    <w:rsid w:val="002B04FB"/>
    <w:rsid w:val="002B07F8"/>
    <w:rsid w:val="002B0D15"/>
    <w:rsid w:val="002B1700"/>
    <w:rsid w:val="002B1772"/>
    <w:rsid w:val="002B1CDA"/>
    <w:rsid w:val="002B22C0"/>
    <w:rsid w:val="002B24D0"/>
    <w:rsid w:val="002B2C7A"/>
    <w:rsid w:val="002B3215"/>
    <w:rsid w:val="002B3746"/>
    <w:rsid w:val="002B391E"/>
    <w:rsid w:val="002B3D91"/>
    <w:rsid w:val="002B42DE"/>
    <w:rsid w:val="002B447F"/>
    <w:rsid w:val="002B44FE"/>
    <w:rsid w:val="002B4632"/>
    <w:rsid w:val="002B4EAC"/>
    <w:rsid w:val="002B56CA"/>
    <w:rsid w:val="002B586E"/>
    <w:rsid w:val="002B592C"/>
    <w:rsid w:val="002B60AC"/>
    <w:rsid w:val="002B68D5"/>
    <w:rsid w:val="002B6A84"/>
    <w:rsid w:val="002B6B23"/>
    <w:rsid w:val="002B6EFE"/>
    <w:rsid w:val="002B7A66"/>
    <w:rsid w:val="002C1058"/>
    <w:rsid w:val="002C149E"/>
    <w:rsid w:val="002C162E"/>
    <w:rsid w:val="002C17FA"/>
    <w:rsid w:val="002C1A0B"/>
    <w:rsid w:val="002C1AF9"/>
    <w:rsid w:val="002C1C80"/>
    <w:rsid w:val="002C1D52"/>
    <w:rsid w:val="002C1DB1"/>
    <w:rsid w:val="002C1E80"/>
    <w:rsid w:val="002C266C"/>
    <w:rsid w:val="002C2839"/>
    <w:rsid w:val="002C340B"/>
    <w:rsid w:val="002C3501"/>
    <w:rsid w:val="002C413E"/>
    <w:rsid w:val="002C4FFF"/>
    <w:rsid w:val="002C536E"/>
    <w:rsid w:val="002C538A"/>
    <w:rsid w:val="002C5CC0"/>
    <w:rsid w:val="002C5CDC"/>
    <w:rsid w:val="002C5E67"/>
    <w:rsid w:val="002C67EA"/>
    <w:rsid w:val="002C78C7"/>
    <w:rsid w:val="002C798D"/>
    <w:rsid w:val="002C7D25"/>
    <w:rsid w:val="002C7E47"/>
    <w:rsid w:val="002D03E0"/>
    <w:rsid w:val="002D0458"/>
    <w:rsid w:val="002D0508"/>
    <w:rsid w:val="002D050D"/>
    <w:rsid w:val="002D06FA"/>
    <w:rsid w:val="002D0815"/>
    <w:rsid w:val="002D0CE2"/>
    <w:rsid w:val="002D0DA2"/>
    <w:rsid w:val="002D0DD8"/>
    <w:rsid w:val="002D10D7"/>
    <w:rsid w:val="002D127A"/>
    <w:rsid w:val="002D1590"/>
    <w:rsid w:val="002D1734"/>
    <w:rsid w:val="002D18C6"/>
    <w:rsid w:val="002D1A1A"/>
    <w:rsid w:val="002D1E7C"/>
    <w:rsid w:val="002D269E"/>
    <w:rsid w:val="002D28B2"/>
    <w:rsid w:val="002D2CC3"/>
    <w:rsid w:val="002D2DDF"/>
    <w:rsid w:val="002D3338"/>
    <w:rsid w:val="002D3349"/>
    <w:rsid w:val="002D3978"/>
    <w:rsid w:val="002D3CC0"/>
    <w:rsid w:val="002D51D8"/>
    <w:rsid w:val="002D541F"/>
    <w:rsid w:val="002D5495"/>
    <w:rsid w:val="002D5592"/>
    <w:rsid w:val="002D5692"/>
    <w:rsid w:val="002D56E5"/>
    <w:rsid w:val="002D5914"/>
    <w:rsid w:val="002D5A6B"/>
    <w:rsid w:val="002D615E"/>
    <w:rsid w:val="002D6BD3"/>
    <w:rsid w:val="002D6D95"/>
    <w:rsid w:val="002D6DB4"/>
    <w:rsid w:val="002D6ECD"/>
    <w:rsid w:val="002D6F1C"/>
    <w:rsid w:val="002D6FA1"/>
    <w:rsid w:val="002D7019"/>
    <w:rsid w:val="002D7486"/>
    <w:rsid w:val="002D76CB"/>
    <w:rsid w:val="002D7843"/>
    <w:rsid w:val="002D7FE9"/>
    <w:rsid w:val="002E01F9"/>
    <w:rsid w:val="002E04A1"/>
    <w:rsid w:val="002E055A"/>
    <w:rsid w:val="002E08F6"/>
    <w:rsid w:val="002E0BED"/>
    <w:rsid w:val="002E0DA8"/>
    <w:rsid w:val="002E0E42"/>
    <w:rsid w:val="002E0ECC"/>
    <w:rsid w:val="002E1677"/>
    <w:rsid w:val="002E194C"/>
    <w:rsid w:val="002E1982"/>
    <w:rsid w:val="002E1C08"/>
    <w:rsid w:val="002E21AF"/>
    <w:rsid w:val="002E22FC"/>
    <w:rsid w:val="002E2386"/>
    <w:rsid w:val="002E243D"/>
    <w:rsid w:val="002E25BD"/>
    <w:rsid w:val="002E2D43"/>
    <w:rsid w:val="002E3B7F"/>
    <w:rsid w:val="002E4E7D"/>
    <w:rsid w:val="002E5289"/>
    <w:rsid w:val="002E577C"/>
    <w:rsid w:val="002E6004"/>
    <w:rsid w:val="002E6192"/>
    <w:rsid w:val="002E621E"/>
    <w:rsid w:val="002E62A4"/>
    <w:rsid w:val="002E6D6F"/>
    <w:rsid w:val="002E6F45"/>
    <w:rsid w:val="002E701A"/>
    <w:rsid w:val="002E727F"/>
    <w:rsid w:val="002E746C"/>
    <w:rsid w:val="002E7558"/>
    <w:rsid w:val="002E7B1C"/>
    <w:rsid w:val="002E7BF3"/>
    <w:rsid w:val="002E7D81"/>
    <w:rsid w:val="002E7DF5"/>
    <w:rsid w:val="002E7F35"/>
    <w:rsid w:val="002F02A1"/>
    <w:rsid w:val="002F04F3"/>
    <w:rsid w:val="002F0856"/>
    <w:rsid w:val="002F0FB7"/>
    <w:rsid w:val="002F1068"/>
    <w:rsid w:val="002F1142"/>
    <w:rsid w:val="002F1738"/>
    <w:rsid w:val="002F1A6D"/>
    <w:rsid w:val="002F1D54"/>
    <w:rsid w:val="002F1F4B"/>
    <w:rsid w:val="002F2158"/>
    <w:rsid w:val="002F23B4"/>
    <w:rsid w:val="002F23D5"/>
    <w:rsid w:val="002F2929"/>
    <w:rsid w:val="002F2BA0"/>
    <w:rsid w:val="002F37B3"/>
    <w:rsid w:val="002F37EC"/>
    <w:rsid w:val="002F3951"/>
    <w:rsid w:val="002F3EDC"/>
    <w:rsid w:val="002F4071"/>
    <w:rsid w:val="002F4735"/>
    <w:rsid w:val="002F4A1C"/>
    <w:rsid w:val="002F4E0E"/>
    <w:rsid w:val="002F5232"/>
    <w:rsid w:val="002F5249"/>
    <w:rsid w:val="002F5446"/>
    <w:rsid w:val="002F5629"/>
    <w:rsid w:val="002F573D"/>
    <w:rsid w:val="002F58E1"/>
    <w:rsid w:val="002F5A71"/>
    <w:rsid w:val="002F5F42"/>
    <w:rsid w:val="002F5F65"/>
    <w:rsid w:val="002F605A"/>
    <w:rsid w:val="002F6563"/>
    <w:rsid w:val="002F68D1"/>
    <w:rsid w:val="002F70EE"/>
    <w:rsid w:val="002F70F3"/>
    <w:rsid w:val="002F7100"/>
    <w:rsid w:val="002F75CF"/>
    <w:rsid w:val="002F7666"/>
    <w:rsid w:val="002F78C7"/>
    <w:rsid w:val="0030001F"/>
    <w:rsid w:val="003001DB"/>
    <w:rsid w:val="00300309"/>
    <w:rsid w:val="00300459"/>
    <w:rsid w:val="0030067B"/>
    <w:rsid w:val="003006BE"/>
    <w:rsid w:val="003006EB"/>
    <w:rsid w:val="003006EE"/>
    <w:rsid w:val="003009F7"/>
    <w:rsid w:val="00300C1F"/>
    <w:rsid w:val="00300C9E"/>
    <w:rsid w:val="003015DC"/>
    <w:rsid w:val="00301E7D"/>
    <w:rsid w:val="00301F62"/>
    <w:rsid w:val="00302137"/>
    <w:rsid w:val="00302361"/>
    <w:rsid w:val="00302752"/>
    <w:rsid w:val="00302A91"/>
    <w:rsid w:val="00302BAA"/>
    <w:rsid w:val="00302C87"/>
    <w:rsid w:val="00303186"/>
    <w:rsid w:val="00303670"/>
    <w:rsid w:val="00303780"/>
    <w:rsid w:val="003038EA"/>
    <w:rsid w:val="00303CA6"/>
    <w:rsid w:val="00303D64"/>
    <w:rsid w:val="003040C4"/>
    <w:rsid w:val="003042F0"/>
    <w:rsid w:val="00304451"/>
    <w:rsid w:val="003049C8"/>
    <w:rsid w:val="00304BEE"/>
    <w:rsid w:val="00305089"/>
    <w:rsid w:val="00305217"/>
    <w:rsid w:val="003052A6"/>
    <w:rsid w:val="0030550E"/>
    <w:rsid w:val="003058A4"/>
    <w:rsid w:val="00306E24"/>
    <w:rsid w:val="003077CF"/>
    <w:rsid w:val="00307802"/>
    <w:rsid w:val="00307AB3"/>
    <w:rsid w:val="00310338"/>
    <w:rsid w:val="003106AA"/>
    <w:rsid w:val="0031073F"/>
    <w:rsid w:val="0031077D"/>
    <w:rsid w:val="00310794"/>
    <w:rsid w:val="003109A1"/>
    <w:rsid w:val="00310A72"/>
    <w:rsid w:val="00310B68"/>
    <w:rsid w:val="00310C9E"/>
    <w:rsid w:val="00310F6A"/>
    <w:rsid w:val="003112E6"/>
    <w:rsid w:val="00311BD7"/>
    <w:rsid w:val="00312204"/>
    <w:rsid w:val="003122E6"/>
    <w:rsid w:val="0031264B"/>
    <w:rsid w:val="00312FB7"/>
    <w:rsid w:val="0031312F"/>
    <w:rsid w:val="0031348C"/>
    <w:rsid w:val="003134B2"/>
    <w:rsid w:val="0031369E"/>
    <w:rsid w:val="003138BC"/>
    <w:rsid w:val="0031453E"/>
    <w:rsid w:val="003147A7"/>
    <w:rsid w:val="003148EB"/>
    <w:rsid w:val="00314C16"/>
    <w:rsid w:val="003154C5"/>
    <w:rsid w:val="003154F2"/>
    <w:rsid w:val="00315762"/>
    <w:rsid w:val="00315859"/>
    <w:rsid w:val="00315D50"/>
    <w:rsid w:val="003162C0"/>
    <w:rsid w:val="003164F0"/>
    <w:rsid w:val="0031663F"/>
    <w:rsid w:val="0031672F"/>
    <w:rsid w:val="003168C5"/>
    <w:rsid w:val="00316965"/>
    <w:rsid w:val="00316B20"/>
    <w:rsid w:val="00316CF0"/>
    <w:rsid w:val="00316FC2"/>
    <w:rsid w:val="0031746A"/>
    <w:rsid w:val="00317672"/>
    <w:rsid w:val="003177B2"/>
    <w:rsid w:val="003178B6"/>
    <w:rsid w:val="00317B08"/>
    <w:rsid w:val="003200C4"/>
    <w:rsid w:val="003200E9"/>
    <w:rsid w:val="00320107"/>
    <w:rsid w:val="0032061E"/>
    <w:rsid w:val="003206D0"/>
    <w:rsid w:val="00320753"/>
    <w:rsid w:val="0032197E"/>
    <w:rsid w:val="0032214B"/>
    <w:rsid w:val="0032231F"/>
    <w:rsid w:val="003230CA"/>
    <w:rsid w:val="0032320C"/>
    <w:rsid w:val="00323698"/>
    <w:rsid w:val="00323A2D"/>
    <w:rsid w:val="00323BFE"/>
    <w:rsid w:val="00323D20"/>
    <w:rsid w:val="00324339"/>
    <w:rsid w:val="00324D58"/>
    <w:rsid w:val="00325509"/>
    <w:rsid w:val="00325DC4"/>
    <w:rsid w:val="0032608B"/>
    <w:rsid w:val="003266B2"/>
    <w:rsid w:val="003271A3"/>
    <w:rsid w:val="003273B3"/>
    <w:rsid w:val="003274BF"/>
    <w:rsid w:val="003277D5"/>
    <w:rsid w:val="0032795D"/>
    <w:rsid w:val="00327C52"/>
    <w:rsid w:val="00327DD2"/>
    <w:rsid w:val="00327F33"/>
    <w:rsid w:val="00330EA9"/>
    <w:rsid w:val="003312EA"/>
    <w:rsid w:val="00331462"/>
    <w:rsid w:val="00331610"/>
    <w:rsid w:val="00331AD6"/>
    <w:rsid w:val="00331E0C"/>
    <w:rsid w:val="00331E34"/>
    <w:rsid w:val="003321DA"/>
    <w:rsid w:val="00332275"/>
    <w:rsid w:val="003327F4"/>
    <w:rsid w:val="003329B6"/>
    <w:rsid w:val="00333171"/>
    <w:rsid w:val="00333802"/>
    <w:rsid w:val="0033398D"/>
    <w:rsid w:val="00333BB9"/>
    <w:rsid w:val="00333D53"/>
    <w:rsid w:val="003341DF"/>
    <w:rsid w:val="0033423C"/>
    <w:rsid w:val="00334DAD"/>
    <w:rsid w:val="003352EC"/>
    <w:rsid w:val="0033539E"/>
    <w:rsid w:val="0033596C"/>
    <w:rsid w:val="003365B9"/>
    <w:rsid w:val="00336E17"/>
    <w:rsid w:val="0033700A"/>
    <w:rsid w:val="0033759B"/>
    <w:rsid w:val="00337801"/>
    <w:rsid w:val="0033788C"/>
    <w:rsid w:val="00337C2D"/>
    <w:rsid w:val="003401A4"/>
    <w:rsid w:val="0034022B"/>
    <w:rsid w:val="00340672"/>
    <w:rsid w:val="00340CFB"/>
    <w:rsid w:val="00341330"/>
    <w:rsid w:val="00341F48"/>
    <w:rsid w:val="003428DA"/>
    <w:rsid w:val="00342CF5"/>
    <w:rsid w:val="00342D55"/>
    <w:rsid w:val="00342FFE"/>
    <w:rsid w:val="00343B46"/>
    <w:rsid w:val="00343BD3"/>
    <w:rsid w:val="00343E16"/>
    <w:rsid w:val="00343F31"/>
    <w:rsid w:val="003440B0"/>
    <w:rsid w:val="0034430F"/>
    <w:rsid w:val="00344575"/>
    <w:rsid w:val="003446A3"/>
    <w:rsid w:val="003446C4"/>
    <w:rsid w:val="00344978"/>
    <w:rsid w:val="00344B19"/>
    <w:rsid w:val="00344E46"/>
    <w:rsid w:val="00345041"/>
    <w:rsid w:val="003450A5"/>
    <w:rsid w:val="0034538F"/>
    <w:rsid w:val="00345390"/>
    <w:rsid w:val="00345426"/>
    <w:rsid w:val="00346415"/>
    <w:rsid w:val="00346818"/>
    <w:rsid w:val="00346B14"/>
    <w:rsid w:val="00346C08"/>
    <w:rsid w:val="00346E49"/>
    <w:rsid w:val="003471C8"/>
    <w:rsid w:val="00347774"/>
    <w:rsid w:val="00350077"/>
    <w:rsid w:val="003502C7"/>
    <w:rsid w:val="00350926"/>
    <w:rsid w:val="00350A41"/>
    <w:rsid w:val="00350BA4"/>
    <w:rsid w:val="00350BBA"/>
    <w:rsid w:val="00351102"/>
    <w:rsid w:val="0035114A"/>
    <w:rsid w:val="00351610"/>
    <w:rsid w:val="00351819"/>
    <w:rsid w:val="00351B0F"/>
    <w:rsid w:val="00351B85"/>
    <w:rsid w:val="00352237"/>
    <w:rsid w:val="003527F9"/>
    <w:rsid w:val="00352C8B"/>
    <w:rsid w:val="00352EC4"/>
    <w:rsid w:val="00353039"/>
    <w:rsid w:val="00353453"/>
    <w:rsid w:val="00353865"/>
    <w:rsid w:val="00353D07"/>
    <w:rsid w:val="0035418A"/>
    <w:rsid w:val="0035506A"/>
    <w:rsid w:val="00355508"/>
    <w:rsid w:val="003556B9"/>
    <w:rsid w:val="00355700"/>
    <w:rsid w:val="00355856"/>
    <w:rsid w:val="00355DFB"/>
    <w:rsid w:val="00355E62"/>
    <w:rsid w:val="00356929"/>
    <w:rsid w:val="00356CA3"/>
    <w:rsid w:val="00356DF7"/>
    <w:rsid w:val="00357175"/>
    <w:rsid w:val="00357368"/>
    <w:rsid w:val="003574B7"/>
    <w:rsid w:val="00360293"/>
    <w:rsid w:val="003603B3"/>
    <w:rsid w:val="00360408"/>
    <w:rsid w:val="00360457"/>
    <w:rsid w:val="0036057E"/>
    <w:rsid w:val="003607D2"/>
    <w:rsid w:val="0036088E"/>
    <w:rsid w:val="0036137B"/>
    <w:rsid w:val="00361C6B"/>
    <w:rsid w:val="00361D8D"/>
    <w:rsid w:val="00361E30"/>
    <w:rsid w:val="00361F49"/>
    <w:rsid w:val="00361FD7"/>
    <w:rsid w:val="00362157"/>
    <w:rsid w:val="00362237"/>
    <w:rsid w:val="00363293"/>
    <w:rsid w:val="00363918"/>
    <w:rsid w:val="00363C60"/>
    <w:rsid w:val="00363D41"/>
    <w:rsid w:val="003643FA"/>
    <w:rsid w:val="00364919"/>
    <w:rsid w:val="00364E9B"/>
    <w:rsid w:val="00364FD6"/>
    <w:rsid w:val="00365824"/>
    <w:rsid w:val="003659A8"/>
    <w:rsid w:val="00365E19"/>
    <w:rsid w:val="00365FD3"/>
    <w:rsid w:val="0036640D"/>
    <w:rsid w:val="00366E60"/>
    <w:rsid w:val="00367411"/>
    <w:rsid w:val="00367C7F"/>
    <w:rsid w:val="0037004F"/>
    <w:rsid w:val="00370423"/>
    <w:rsid w:val="0037088F"/>
    <w:rsid w:val="00370BC9"/>
    <w:rsid w:val="00370EC5"/>
    <w:rsid w:val="00371033"/>
    <w:rsid w:val="0037159A"/>
    <w:rsid w:val="003716CF"/>
    <w:rsid w:val="003716D0"/>
    <w:rsid w:val="00371ADD"/>
    <w:rsid w:val="003721F4"/>
    <w:rsid w:val="00372638"/>
    <w:rsid w:val="003730EA"/>
    <w:rsid w:val="0037375C"/>
    <w:rsid w:val="003739D4"/>
    <w:rsid w:val="00373EE0"/>
    <w:rsid w:val="00374182"/>
    <w:rsid w:val="0037438F"/>
    <w:rsid w:val="003749F2"/>
    <w:rsid w:val="00374A77"/>
    <w:rsid w:val="00374BC5"/>
    <w:rsid w:val="00374C5D"/>
    <w:rsid w:val="00376044"/>
    <w:rsid w:val="0037605C"/>
    <w:rsid w:val="0037639A"/>
    <w:rsid w:val="0037695A"/>
    <w:rsid w:val="003769AE"/>
    <w:rsid w:val="00377B10"/>
    <w:rsid w:val="00377D05"/>
    <w:rsid w:val="00377DFC"/>
    <w:rsid w:val="00380354"/>
    <w:rsid w:val="00380683"/>
    <w:rsid w:val="00380841"/>
    <w:rsid w:val="00380A15"/>
    <w:rsid w:val="00380A28"/>
    <w:rsid w:val="00380EC1"/>
    <w:rsid w:val="003813D2"/>
    <w:rsid w:val="00381840"/>
    <w:rsid w:val="00382308"/>
    <w:rsid w:val="00382416"/>
    <w:rsid w:val="003828C8"/>
    <w:rsid w:val="00383195"/>
    <w:rsid w:val="003831A8"/>
    <w:rsid w:val="00383CC7"/>
    <w:rsid w:val="00383D5A"/>
    <w:rsid w:val="003840EA"/>
    <w:rsid w:val="00384366"/>
    <w:rsid w:val="003845A6"/>
    <w:rsid w:val="00384CBA"/>
    <w:rsid w:val="00384DC8"/>
    <w:rsid w:val="003857C1"/>
    <w:rsid w:val="00385D0F"/>
    <w:rsid w:val="003868FC"/>
    <w:rsid w:val="003872FE"/>
    <w:rsid w:val="00387326"/>
    <w:rsid w:val="00387945"/>
    <w:rsid w:val="00387970"/>
    <w:rsid w:val="00387A5C"/>
    <w:rsid w:val="00387DB2"/>
    <w:rsid w:val="00387DF9"/>
    <w:rsid w:val="00387EDE"/>
    <w:rsid w:val="003906BE"/>
    <w:rsid w:val="003907CA"/>
    <w:rsid w:val="00390CC3"/>
    <w:rsid w:val="00390D70"/>
    <w:rsid w:val="00391B15"/>
    <w:rsid w:val="00391BD1"/>
    <w:rsid w:val="0039251F"/>
    <w:rsid w:val="00392585"/>
    <w:rsid w:val="00392B7E"/>
    <w:rsid w:val="00392E4A"/>
    <w:rsid w:val="0039386E"/>
    <w:rsid w:val="00394169"/>
    <w:rsid w:val="00394197"/>
    <w:rsid w:val="003942C7"/>
    <w:rsid w:val="00394537"/>
    <w:rsid w:val="00394633"/>
    <w:rsid w:val="003951F5"/>
    <w:rsid w:val="00395540"/>
    <w:rsid w:val="0039563E"/>
    <w:rsid w:val="003956FC"/>
    <w:rsid w:val="00396094"/>
    <w:rsid w:val="0039621F"/>
    <w:rsid w:val="0039643C"/>
    <w:rsid w:val="003967F8"/>
    <w:rsid w:val="00396B6F"/>
    <w:rsid w:val="00397D41"/>
    <w:rsid w:val="00397F53"/>
    <w:rsid w:val="003A01A8"/>
    <w:rsid w:val="003A0B56"/>
    <w:rsid w:val="003A0CF0"/>
    <w:rsid w:val="003A0DB1"/>
    <w:rsid w:val="003A131E"/>
    <w:rsid w:val="003A137F"/>
    <w:rsid w:val="003A1384"/>
    <w:rsid w:val="003A142D"/>
    <w:rsid w:val="003A1D46"/>
    <w:rsid w:val="003A1DA3"/>
    <w:rsid w:val="003A1F21"/>
    <w:rsid w:val="003A3CE4"/>
    <w:rsid w:val="003A3CF8"/>
    <w:rsid w:val="003A4252"/>
    <w:rsid w:val="003A42F0"/>
    <w:rsid w:val="003A43F6"/>
    <w:rsid w:val="003A4405"/>
    <w:rsid w:val="003A4460"/>
    <w:rsid w:val="003A4C45"/>
    <w:rsid w:val="003A4C93"/>
    <w:rsid w:val="003A5A0E"/>
    <w:rsid w:val="003A5C31"/>
    <w:rsid w:val="003A5E57"/>
    <w:rsid w:val="003A71DF"/>
    <w:rsid w:val="003A76BD"/>
    <w:rsid w:val="003B075C"/>
    <w:rsid w:val="003B0D58"/>
    <w:rsid w:val="003B0EE6"/>
    <w:rsid w:val="003B1281"/>
    <w:rsid w:val="003B12FF"/>
    <w:rsid w:val="003B130C"/>
    <w:rsid w:val="003B1510"/>
    <w:rsid w:val="003B2674"/>
    <w:rsid w:val="003B26CA"/>
    <w:rsid w:val="003B27AD"/>
    <w:rsid w:val="003B28C5"/>
    <w:rsid w:val="003B2ED4"/>
    <w:rsid w:val="003B4183"/>
    <w:rsid w:val="003B4869"/>
    <w:rsid w:val="003B4A95"/>
    <w:rsid w:val="003B4AA1"/>
    <w:rsid w:val="003B4FA6"/>
    <w:rsid w:val="003B50AD"/>
    <w:rsid w:val="003B55A0"/>
    <w:rsid w:val="003B60A8"/>
    <w:rsid w:val="003B62A8"/>
    <w:rsid w:val="003B6A61"/>
    <w:rsid w:val="003B6AEB"/>
    <w:rsid w:val="003B6CB7"/>
    <w:rsid w:val="003B7541"/>
    <w:rsid w:val="003B75B7"/>
    <w:rsid w:val="003B7A29"/>
    <w:rsid w:val="003C0262"/>
    <w:rsid w:val="003C0343"/>
    <w:rsid w:val="003C0566"/>
    <w:rsid w:val="003C1187"/>
    <w:rsid w:val="003C1D63"/>
    <w:rsid w:val="003C20EC"/>
    <w:rsid w:val="003C2288"/>
    <w:rsid w:val="003C22BF"/>
    <w:rsid w:val="003C2332"/>
    <w:rsid w:val="003C235C"/>
    <w:rsid w:val="003C2704"/>
    <w:rsid w:val="003C2AD3"/>
    <w:rsid w:val="003C2C33"/>
    <w:rsid w:val="003C2D72"/>
    <w:rsid w:val="003C2E49"/>
    <w:rsid w:val="003C33C9"/>
    <w:rsid w:val="003C3645"/>
    <w:rsid w:val="003C38F5"/>
    <w:rsid w:val="003C39AE"/>
    <w:rsid w:val="003C403C"/>
    <w:rsid w:val="003C4121"/>
    <w:rsid w:val="003C4C11"/>
    <w:rsid w:val="003C4F26"/>
    <w:rsid w:val="003C54C9"/>
    <w:rsid w:val="003C5B42"/>
    <w:rsid w:val="003C5DA1"/>
    <w:rsid w:val="003C66B3"/>
    <w:rsid w:val="003C6C04"/>
    <w:rsid w:val="003C6EF1"/>
    <w:rsid w:val="003C74A6"/>
    <w:rsid w:val="003C75D4"/>
    <w:rsid w:val="003D0450"/>
    <w:rsid w:val="003D0563"/>
    <w:rsid w:val="003D0949"/>
    <w:rsid w:val="003D0E3D"/>
    <w:rsid w:val="003D1483"/>
    <w:rsid w:val="003D1624"/>
    <w:rsid w:val="003D1D18"/>
    <w:rsid w:val="003D1FBB"/>
    <w:rsid w:val="003D208C"/>
    <w:rsid w:val="003D21EB"/>
    <w:rsid w:val="003D2965"/>
    <w:rsid w:val="003D2A91"/>
    <w:rsid w:val="003D2C4C"/>
    <w:rsid w:val="003D2CD1"/>
    <w:rsid w:val="003D2DCA"/>
    <w:rsid w:val="003D331C"/>
    <w:rsid w:val="003D3DE1"/>
    <w:rsid w:val="003D405A"/>
    <w:rsid w:val="003D4221"/>
    <w:rsid w:val="003D4292"/>
    <w:rsid w:val="003D43CF"/>
    <w:rsid w:val="003D535B"/>
    <w:rsid w:val="003D565C"/>
    <w:rsid w:val="003D588F"/>
    <w:rsid w:val="003D62FB"/>
    <w:rsid w:val="003D6334"/>
    <w:rsid w:val="003D6DDA"/>
    <w:rsid w:val="003D6E1E"/>
    <w:rsid w:val="003D7F0A"/>
    <w:rsid w:val="003E0C14"/>
    <w:rsid w:val="003E0F9A"/>
    <w:rsid w:val="003E0FBF"/>
    <w:rsid w:val="003E17C9"/>
    <w:rsid w:val="003E1946"/>
    <w:rsid w:val="003E19B0"/>
    <w:rsid w:val="003E20B1"/>
    <w:rsid w:val="003E2C0B"/>
    <w:rsid w:val="003E2DB7"/>
    <w:rsid w:val="003E2F29"/>
    <w:rsid w:val="003E300C"/>
    <w:rsid w:val="003E3104"/>
    <w:rsid w:val="003E332E"/>
    <w:rsid w:val="003E391F"/>
    <w:rsid w:val="003E3C70"/>
    <w:rsid w:val="003E4309"/>
    <w:rsid w:val="003E4720"/>
    <w:rsid w:val="003E4967"/>
    <w:rsid w:val="003E4BA0"/>
    <w:rsid w:val="003E4DAA"/>
    <w:rsid w:val="003E5D5B"/>
    <w:rsid w:val="003E651C"/>
    <w:rsid w:val="003E658C"/>
    <w:rsid w:val="003E6648"/>
    <w:rsid w:val="003E66A7"/>
    <w:rsid w:val="003E69E4"/>
    <w:rsid w:val="003E6B38"/>
    <w:rsid w:val="003E6D06"/>
    <w:rsid w:val="003E76E1"/>
    <w:rsid w:val="003E76F5"/>
    <w:rsid w:val="003E774C"/>
    <w:rsid w:val="003E7ADD"/>
    <w:rsid w:val="003E7ED3"/>
    <w:rsid w:val="003F047A"/>
    <w:rsid w:val="003F0BDE"/>
    <w:rsid w:val="003F152F"/>
    <w:rsid w:val="003F19A9"/>
    <w:rsid w:val="003F1A81"/>
    <w:rsid w:val="003F1BD0"/>
    <w:rsid w:val="003F1C48"/>
    <w:rsid w:val="003F206B"/>
    <w:rsid w:val="003F24AB"/>
    <w:rsid w:val="003F35FA"/>
    <w:rsid w:val="003F3ABF"/>
    <w:rsid w:val="003F4296"/>
    <w:rsid w:val="003F48D5"/>
    <w:rsid w:val="003F4D36"/>
    <w:rsid w:val="003F4EAB"/>
    <w:rsid w:val="003F504A"/>
    <w:rsid w:val="003F536D"/>
    <w:rsid w:val="003F5A15"/>
    <w:rsid w:val="003F642E"/>
    <w:rsid w:val="003F656E"/>
    <w:rsid w:val="003F6764"/>
    <w:rsid w:val="003F6CC3"/>
    <w:rsid w:val="003F6CD4"/>
    <w:rsid w:val="003F7666"/>
    <w:rsid w:val="003F77C1"/>
    <w:rsid w:val="003F7B8B"/>
    <w:rsid w:val="00400182"/>
    <w:rsid w:val="00400708"/>
    <w:rsid w:val="00400CF1"/>
    <w:rsid w:val="00400DB5"/>
    <w:rsid w:val="00400DF2"/>
    <w:rsid w:val="00401058"/>
    <w:rsid w:val="00401141"/>
    <w:rsid w:val="004011F8"/>
    <w:rsid w:val="00401254"/>
    <w:rsid w:val="0040137A"/>
    <w:rsid w:val="00401444"/>
    <w:rsid w:val="004015DC"/>
    <w:rsid w:val="004018F4"/>
    <w:rsid w:val="00401E0A"/>
    <w:rsid w:val="00402DF7"/>
    <w:rsid w:val="00403BDD"/>
    <w:rsid w:val="00403D2E"/>
    <w:rsid w:val="00403E5F"/>
    <w:rsid w:val="0040463C"/>
    <w:rsid w:val="0040484F"/>
    <w:rsid w:val="00404C0B"/>
    <w:rsid w:val="00405864"/>
    <w:rsid w:val="00405A96"/>
    <w:rsid w:val="00406333"/>
    <w:rsid w:val="0040648A"/>
    <w:rsid w:val="00406980"/>
    <w:rsid w:val="00406BE1"/>
    <w:rsid w:val="00406D70"/>
    <w:rsid w:val="00407132"/>
    <w:rsid w:val="004075A1"/>
    <w:rsid w:val="0040778C"/>
    <w:rsid w:val="00407C8C"/>
    <w:rsid w:val="00407DA8"/>
    <w:rsid w:val="00407E4B"/>
    <w:rsid w:val="00407E6C"/>
    <w:rsid w:val="00407EDB"/>
    <w:rsid w:val="00407F19"/>
    <w:rsid w:val="0041035A"/>
    <w:rsid w:val="00410634"/>
    <w:rsid w:val="004108CF"/>
    <w:rsid w:val="00410920"/>
    <w:rsid w:val="00410AC2"/>
    <w:rsid w:val="0041117F"/>
    <w:rsid w:val="004119F8"/>
    <w:rsid w:val="00411EE3"/>
    <w:rsid w:val="00412066"/>
    <w:rsid w:val="004122AA"/>
    <w:rsid w:val="004124A6"/>
    <w:rsid w:val="00412630"/>
    <w:rsid w:val="00412991"/>
    <w:rsid w:val="00412A34"/>
    <w:rsid w:val="00413A78"/>
    <w:rsid w:val="00414B21"/>
    <w:rsid w:val="00414E97"/>
    <w:rsid w:val="0041553D"/>
    <w:rsid w:val="00415BFA"/>
    <w:rsid w:val="00415E3F"/>
    <w:rsid w:val="00415E69"/>
    <w:rsid w:val="00417CD2"/>
    <w:rsid w:val="004204DE"/>
    <w:rsid w:val="00420783"/>
    <w:rsid w:val="0042091C"/>
    <w:rsid w:val="00420A24"/>
    <w:rsid w:val="0042128B"/>
    <w:rsid w:val="004215DD"/>
    <w:rsid w:val="00421A1B"/>
    <w:rsid w:val="00421E2F"/>
    <w:rsid w:val="0042213D"/>
    <w:rsid w:val="00422478"/>
    <w:rsid w:val="00422666"/>
    <w:rsid w:val="0042268F"/>
    <w:rsid w:val="0042314A"/>
    <w:rsid w:val="004234E2"/>
    <w:rsid w:val="0042379A"/>
    <w:rsid w:val="00424296"/>
    <w:rsid w:val="004248DD"/>
    <w:rsid w:val="00424D1F"/>
    <w:rsid w:val="00424D73"/>
    <w:rsid w:val="004253A8"/>
    <w:rsid w:val="004256AC"/>
    <w:rsid w:val="004256F8"/>
    <w:rsid w:val="00425D6A"/>
    <w:rsid w:val="00426230"/>
    <w:rsid w:val="00426BBA"/>
    <w:rsid w:val="0042725B"/>
    <w:rsid w:val="00427308"/>
    <w:rsid w:val="004275B7"/>
    <w:rsid w:val="00427A91"/>
    <w:rsid w:val="00427CBF"/>
    <w:rsid w:val="00427E65"/>
    <w:rsid w:val="00427EF5"/>
    <w:rsid w:val="0043010F"/>
    <w:rsid w:val="004301BE"/>
    <w:rsid w:val="00430956"/>
    <w:rsid w:val="00430C25"/>
    <w:rsid w:val="0043270D"/>
    <w:rsid w:val="00433298"/>
    <w:rsid w:val="004335FE"/>
    <w:rsid w:val="004337C5"/>
    <w:rsid w:val="00433AE4"/>
    <w:rsid w:val="00434195"/>
    <w:rsid w:val="00434A7F"/>
    <w:rsid w:val="00434EF7"/>
    <w:rsid w:val="00435233"/>
    <w:rsid w:val="00435596"/>
    <w:rsid w:val="00435A8B"/>
    <w:rsid w:val="00435CDD"/>
    <w:rsid w:val="00435F89"/>
    <w:rsid w:val="00436018"/>
    <w:rsid w:val="00436459"/>
    <w:rsid w:val="004368E4"/>
    <w:rsid w:val="00437173"/>
    <w:rsid w:val="0043750C"/>
    <w:rsid w:val="00440265"/>
    <w:rsid w:val="004404A0"/>
    <w:rsid w:val="00440865"/>
    <w:rsid w:val="00440C45"/>
    <w:rsid w:val="004410F1"/>
    <w:rsid w:val="004411AC"/>
    <w:rsid w:val="00441483"/>
    <w:rsid w:val="004419E6"/>
    <w:rsid w:val="00441BF5"/>
    <w:rsid w:val="00441CE8"/>
    <w:rsid w:val="00441D32"/>
    <w:rsid w:val="00441D34"/>
    <w:rsid w:val="0044220C"/>
    <w:rsid w:val="00442E1E"/>
    <w:rsid w:val="00442F93"/>
    <w:rsid w:val="004432A6"/>
    <w:rsid w:val="004432DF"/>
    <w:rsid w:val="0044331E"/>
    <w:rsid w:val="00443EEE"/>
    <w:rsid w:val="00443FAB"/>
    <w:rsid w:val="00444348"/>
    <w:rsid w:val="00444399"/>
    <w:rsid w:val="004444D8"/>
    <w:rsid w:val="00444657"/>
    <w:rsid w:val="0044489A"/>
    <w:rsid w:val="004449DB"/>
    <w:rsid w:val="004453C0"/>
    <w:rsid w:val="004455DD"/>
    <w:rsid w:val="00445D1E"/>
    <w:rsid w:val="00445FB9"/>
    <w:rsid w:val="004462EF"/>
    <w:rsid w:val="00446C18"/>
    <w:rsid w:val="0044706D"/>
    <w:rsid w:val="00447279"/>
    <w:rsid w:val="00447294"/>
    <w:rsid w:val="00447BD4"/>
    <w:rsid w:val="0045006F"/>
    <w:rsid w:val="00450701"/>
    <w:rsid w:val="004509EA"/>
    <w:rsid w:val="004509FD"/>
    <w:rsid w:val="004515DE"/>
    <w:rsid w:val="00451CC1"/>
    <w:rsid w:val="0045378D"/>
    <w:rsid w:val="00453BFF"/>
    <w:rsid w:val="00453C3C"/>
    <w:rsid w:val="00454065"/>
    <w:rsid w:val="004540CE"/>
    <w:rsid w:val="00454295"/>
    <w:rsid w:val="0045431A"/>
    <w:rsid w:val="00454CDB"/>
    <w:rsid w:val="00454EBD"/>
    <w:rsid w:val="00454F77"/>
    <w:rsid w:val="004551DC"/>
    <w:rsid w:val="004552DC"/>
    <w:rsid w:val="00455BF4"/>
    <w:rsid w:val="00455BFF"/>
    <w:rsid w:val="00455E13"/>
    <w:rsid w:val="00455F3A"/>
    <w:rsid w:val="00455F3B"/>
    <w:rsid w:val="00456CA6"/>
    <w:rsid w:val="00456E7C"/>
    <w:rsid w:val="00456EE7"/>
    <w:rsid w:val="004570D0"/>
    <w:rsid w:val="00457180"/>
    <w:rsid w:val="00457491"/>
    <w:rsid w:val="0045797A"/>
    <w:rsid w:val="00457BB7"/>
    <w:rsid w:val="00457FAD"/>
    <w:rsid w:val="00460532"/>
    <w:rsid w:val="0046093D"/>
    <w:rsid w:val="00460A52"/>
    <w:rsid w:val="0046123D"/>
    <w:rsid w:val="00461CC2"/>
    <w:rsid w:val="00461E4A"/>
    <w:rsid w:val="0046227B"/>
    <w:rsid w:val="00462295"/>
    <w:rsid w:val="00462671"/>
    <w:rsid w:val="00462B65"/>
    <w:rsid w:val="00462C89"/>
    <w:rsid w:val="00462FC1"/>
    <w:rsid w:val="0046384A"/>
    <w:rsid w:val="0046460B"/>
    <w:rsid w:val="0046479B"/>
    <w:rsid w:val="00464E39"/>
    <w:rsid w:val="004656B4"/>
    <w:rsid w:val="004656DD"/>
    <w:rsid w:val="004656F5"/>
    <w:rsid w:val="00465E00"/>
    <w:rsid w:val="00466288"/>
    <w:rsid w:val="00466362"/>
    <w:rsid w:val="00466C27"/>
    <w:rsid w:val="00466C74"/>
    <w:rsid w:val="004671C4"/>
    <w:rsid w:val="0046724B"/>
    <w:rsid w:val="004674D0"/>
    <w:rsid w:val="004677F9"/>
    <w:rsid w:val="00467A71"/>
    <w:rsid w:val="00467C78"/>
    <w:rsid w:val="00467E82"/>
    <w:rsid w:val="00467FDA"/>
    <w:rsid w:val="00470538"/>
    <w:rsid w:val="0047190F"/>
    <w:rsid w:val="00471D7C"/>
    <w:rsid w:val="0047217A"/>
    <w:rsid w:val="00472321"/>
    <w:rsid w:val="004727AF"/>
    <w:rsid w:val="004729DB"/>
    <w:rsid w:val="00473196"/>
    <w:rsid w:val="004733E0"/>
    <w:rsid w:val="004737B1"/>
    <w:rsid w:val="00473BB8"/>
    <w:rsid w:val="00474312"/>
    <w:rsid w:val="00474671"/>
    <w:rsid w:val="004748C2"/>
    <w:rsid w:val="00474960"/>
    <w:rsid w:val="004749D8"/>
    <w:rsid w:val="00474B9A"/>
    <w:rsid w:val="00474D31"/>
    <w:rsid w:val="00474FA4"/>
    <w:rsid w:val="0047579A"/>
    <w:rsid w:val="0047593C"/>
    <w:rsid w:val="00475B75"/>
    <w:rsid w:val="00475C96"/>
    <w:rsid w:val="00476702"/>
    <w:rsid w:val="00476A2C"/>
    <w:rsid w:val="00476E18"/>
    <w:rsid w:val="00476E33"/>
    <w:rsid w:val="00476E89"/>
    <w:rsid w:val="0047701E"/>
    <w:rsid w:val="00477E8C"/>
    <w:rsid w:val="00480246"/>
    <w:rsid w:val="00480D33"/>
    <w:rsid w:val="0048105A"/>
    <w:rsid w:val="00481126"/>
    <w:rsid w:val="00481AAC"/>
    <w:rsid w:val="00481CA9"/>
    <w:rsid w:val="00481CCA"/>
    <w:rsid w:val="00481E49"/>
    <w:rsid w:val="00482046"/>
    <w:rsid w:val="0048242F"/>
    <w:rsid w:val="00482683"/>
    <w:rsid w:val="00482873"/>
    <w:rsid w:val="004828C0"/>
    <w:rsid w:val="00482A27"/>
    <w:rsid w:val="00482FED"/>
    <w:rsid w:val="00483004"/>
    <w:rsid w:val="004837F1"/>
    <w:rsid w:val="004840D7"/>
    <w:rsid w:val="0048443D"/>
    <w:rsid w:val="00484B60"/>
    <w:rsid w:val="00484F70"/>
    <w:rsid w:val="0048502D"/>
    <w:rsid w:val="0048542B"/>
    <w:rsid w:val="004854E4"/>
    <w:rsid w:val="00485E95"/>
    <w:rsid w:val="0048611C"/>
    <w:rsid w:val="00486851"/>
    <w:rsid w:val="00486920"/>
    <w:rsid w:val="00486CB5"/>
    <w:rsid w:val="00486CE7"/>
    <w:rsid w:val="00486FA8"/>
    <w:rsid w:val="0048775F"/>
    <w:rsid w:val="00487BF4"/>
    <w:rsid w:val="00487D44"/>
    <w:rsid w:val="00487D78"/>
    <w:rsid w:val="00487E3B"/>
    <w:rsid w:val="00487FBA"/>
    <w:rsid w:val="00487FD5"/>
    <w:rsid w:val="004903BB"/>
    <w:rsid w:val="0049067C"/>
    <w:rsid w:val="0049089F"/>
    <w:rsid w:val="004908FD"/>
    <w:rsid w:val="00490E6B"/>
    <w:rsid w:val="00490F90"/>
    <w:rsid w:val="004912F8"/>
    <w:rsid w:val="004914AE"/>
    <w:rsid w:val="004914F0"/>
    <w:rsid w:val="00491537"/>
    <w:rsid w:val="00491C1D"/>
    <w:rsid w:val="00491CF2"/>
    <w:rsid w:val="00491D83"/>
    <w:rsid w:val="00492162"/>
    <w:rsid w:val="0049239D"/>
    <w:rsid w:val="004925F3"/>
    <w:rsid w:val="0049268C"/>
    <w:rsid w:val="0049320C"/>
    <w:rsid w:val="0049348A"/>
    <w:rsid w:val="0049364F"/>
    <w:rsid w:val="00493A82"/>
    <w:rsid w:val="00493F2C"/>
    <w:rsid w:val="00493FCF"/>
    <w:rsid w:val="00494388"/>
    <w:rsid w:val="00494E4F"/>
    <w:rsid w:val="00495012"/>
    <w:rsid w:val="00495F9A"/>
    <w:rsid w:val="0049600B"/>
    <w:rsid w:val="0049628B"/>
    <w:rsid w:val="004963D8"/>
    <w:rsid w:val="004968E0"/>
    <w:rsid w:val="00496BCE"/>
    <w:rsid w:val="00496E19"/>
    <w:rsid w:val="00497085"/>
    <w:rsid w:val="0049713A"/>
    <w:rsid w:val="004A061E"/>
    <w:rsid w:val="004A087B"/>
    <w:rsid w:val="004A160C"/>
    <w:rsid w:val="004A17C2"/>
    <w:rsid w:val="004A18A1"/>
    <w:rsid w:val="004A1B65"/>
    <w:rsid w:val="004A1EA3"/>
    <w:rsid w:val="004A206A"/>
    <w:rsid w:val="004A21A3"/>
    <w:rsid w:val="004A2523"/>
    <w:rsid w:val="004A257A"/>
    <w:rsid w:val="004A268D"/>
    <w:rsid w:val="004A29C5"/>
    <w:rsid w:val="004A2FB1"/>
    <w:rsid w:val="004A331C"/>
    <w:rsid w:val="004A3432"/>
    <w:rsid w:val="004A3F08"/>
    <w:rsid w:val="004A3F8D"/>
    <w:rsid w:val="004A409C"/>
    <w:rsid w:val="004A4152"/>
    <w:rsid w:val="004A422C"/>
    <w:rsid w:val="004A469D"/>
    <w:rsid w:val="004A4BE4"/>
    <w:rsid w:val="004A5349"/>
    <w:rsid w:val="004A5A72"/>
    <w:rsid w:val="004A5AD0"/>
    <w:rsid w:val="004A6081"/>
    <w:rsid w:val="004A60AB"/>
    <w:rsid w:val="004A614F"/>
    <w:rsid w:val="004A6460"/>
    <w:rsid w:val="004A6502"/>
    <w:rsid w:val="004A66DF"/>
    <w:rsid w:val="004A6B99"/>
    <w:rsid w:val="004B0133"/>
    <w:rsid w:val="004B059A"/>
    <w:rsid w:val="004B0C0A"/>
    <w:rsid w:val="004B1E95"/>
    <w:rsid w:val="004B2291"/>
    <w:rsid w:val="004B2517"/>
    <w:rsid w:val="004B27B8"/>
    <w:rsid w:val="004B2B05"/>
    <w:rsid w:val="004B2D01"/>
    <w:rsid w:val="004B2DEF"/>
    <w:rsid w:val="004B2EA4"/>
    <w:rsid w:val="004B2F7C"/>
    <w:rsid w:val="004B30CB"/>
    <w:rsid w:val="004B3571"/>
    <w:rsid w:val="004B3B43"/>
    <w:rsid w:val="004B3B5B"/>
    <w:rsid w:val="004B469E"/>
    <w:rsid w:val="004B4A24"/>
    <w:rsid w:val="004B4B31"/>
    <w:rsid w:val="004B4BA9"/>
    <w:rsid w:val="004B4BC7"/>
    <w:rsid w:val="004B4BEE"/>
    <w:rsid w:val="004B4D64"/>
    <w:rsid w:val="004B4EF7"/>
    <w:rsid w:val="004B501C"/>
    <w:rsid w:val="004B542E"/>
    <w:rsid w:val="004B5658"/>
    <w:rsid w:val="004B57DD"/>
    <w:rsid w:val="004B5C71"/>
    <w:rsid w:val="004B618E"/>
    <w:rsid w:val="004B62BD"/>
    <w:rsid w:val="004B6512"/>
    <w:rsid w:val="004B662F"/>
    <w:rsid w:val="004B69CD"/>
    <w:rsid w:val="004B6CA3"/>
    <w:rsid w:val="004B7637"/>
    <w:rsid w:val="004B7911"/>
    <w:rsid w:val="004B7F1E"/>
    <w:rsid w:val="004C02FF"/>
    <w:rsid w:val="004C0328"/>
    <w:rsid w:val="004C091E"/>
    <w:rsid w:val="004C0A3F"/>
    <w:rsid w:val="004C0C9A"/>
    <w:rsid w:val="004C0F68"/>
    <w:rsid w:val="004C1288"/>
    <w:rsid w:val="004C1513"/>
    <w:rsid w:val="004C1801"/>
    <w:rsid w:val="004C1DED"/>
    <w:rsid w:val="004C2547"/>
    <w:rsid w:val="004C2C6D"/>
    <w:rsid w:val="004C2EB0"/>
    <w:rsid w:val="004C3869"/>
    <w:rsid w:val="004C3C48"/>
    <w:rsid w:val="004C3F14"/>
    <w:rsid w:val="004C43A3"/>
    <w:rsid w:val="004C4B8C"/>
    <w:rsid w:val="004C4F08"/>
    <w:rsid w:val="004C51B8"/>
    <w:rsid w:val="004C557D"/>
    <w:rsid w:val="004C594E"/>
    <w:rsid w:val="004C5AF1"/>
    <w:rsid w:val="004C5C14"/>
    <w:rsid w:val="004C5CED"/>
    <w:rsid w:val="004C6298"/>
    <w:rsid w:val="004C71B2"/>
    <w:rsid w:val="004C7D7C"/>
    <w:rsid w:val="004C7E10"/>
    <w:rsid w:val="004D0068"/>
    <w:rsid w:val="004D012D"/>
    <w:rsid w:val="004D08ED"/>
    <w:rsid w:val="004D0C05"/>
    <w:rsid w:val="004D14E4"/>
    <w:rsid w:val="004D1545"/>
    <w:rsid w:val="004D16CF"/>
    <w:rsid w:val="004D1775"/>
    <w:rsid w:val="004D186D"/>
    <w:rsid w:val="004D197F"/>
    <w:rsid w:val="004D1DDC"/>
    <w:rsid w:val="004D2008"/>
    <w:rsid w:val="004D205E"/>
    <w:rsid w:val="004D20E8"/>
    <w:rsid w:val="004D25FD"/>
    <w:rsid w:val="004D27A6"/>
    <w:rsid w:val="004D2853"/>
    <w:rsid w:val="004D2C4A"/>
    <w:rsid w:val="004D2D56"/>
    <w:rsid w:val="004D2FAD"/>
    <w:rsid w:val="004D338C"/>
    <w:rsid w:val="004D3945"/>
    <w:rsid w:val="004D44D6"/>
    <w:rsid w:val="004D49A0"/>
    <w:rsid w:val="004D53C1"/>
    <w:rsid w:val="004D5602"/>
    <w:rsid w:val="004D5AB8"/>
    <w:rsid w:val="004D5AFC"/>
    <w:rsid w:val="004D5EA5"/>
    <w:rsid w:val="004D5F99"/>
    <w:rsid w:val="004D6640"/>
    <w:rsid w:val="004D6A15"/>
    <w:rsid w:val="004D6B3A"/>
    <w:rsid w:val="004D7094"/>
    <w:rsid w:val="004D772A"/>
    <w:rsid w:val="004D7812"/>
    <w:rsid w:val="004D7E36"/>
    <w:rsid w:val="004D7FFD"/>
    <w:rsid w:val="004E00B0"/>
    <w:rsid w:val="004E0729"/>
    <w:rsid w:val="004E0AE1"/>
    <w:rsid w:val="004E16A3"/>
    <w:rsid w:val="004E1BA1"/>
    <w:rsid w:val="004E1CC8"/>
    <w:rsid w:val="004E2B5B"/>
    <w:rsid w:val="004E2BD1"/>
    <w:rsid w:val="004E2CC4"/>
    <w:rsid w:val="004E2DD8"/>
    <w:rsid w:val="004E303A"/>
    <w:rsid w:val="004E3073"/>
    <w:rsid w:val="004E3396"/>
    <w:rsid w:val="004E36F0"/>
    <w:rsid w:val="004E38C2"/>
    <w:rsid w:val="004E3E6A"/>
    <w:rsid w:val="004E427D"/>
    <w:rsid w:val="004E43CB"/>
    <w:rsid w:val="004E5038"/>
    <w:rsid w:val="004E52C2"/>
    <w:rsid w:val="004E5934"/>
    <w:rsid w:val="004E5A8C"/>
    <w:rsid w:val="004E6147"/>
    <w:rsid w:val="004E6302"/>
    <w:rsid w:val="004E6623"/>
    <w:rsid w:val="004E673C"/>
    <w:rsid w:val="004E6BFC"/>
    <w:rsid w:val="004E7598"/>
    <w:rsid w:val="004E7687"/>
    <w:rsid w:val="004E7718"/>
    <w:rsid w:val="004E7CBB"/>
    <w:rsid w:val="004F0164"/>
    <w:rsid w:val="004F0745"/>
    <w:rsid w:val="004F076A"/>
    <w:rsid w:val="004F085B"/>
    <w:rsid w:val="004F1513"/>
    <w:rsid w:val="004F166E"/>
    <w:rsid w:val="004F180E"/>
    <w:rsid w:val="004F1B19"/>
    <w:rsid w:val="004F1CB1"/>
    <w:rsid w:val="004F1DEF"/>
    <w:rsid w:val="004F253A"/>
    <w:rsid w:val="004F2D6A"/>
    <w:rsid w:val="004F2FF5"/>
    <w:rsid w:val="004F32E4"/>
    <w:rsid w:val="004F3373"/>
    <w:rsid w:val="004F3D11"/>
    <w:rsid w:val="004F3D31"/>
    <w:rsid w:val="004F3DA3"/>
    <w:rsid w:val="004F4685"/>
    <w:rsid w:val="004F4E56"/>
    <w:rsid w:val="004F514C"/>
    <w:rsid w:val="004F5247"/>
    <w:rsid w:val="004F564F"/>
    <w:rsid w:val="004F5729"/>
    <w:rsid w:val="004F573B"/>
    <w:rsid w:val="004F599C"/>
    <w:rsid w:val="004F5D4C"/>
    <w:rsid w:val="004F5E76"/>
    <w:rsid w:val="004F60B4"/>
    <w:rsid w:val="004F6AA1"/>
    <w:rsid w:val="004F6B68"/>
    <w:rsid w:val="004F6E54"/>
    <w:rsid w:val="004F6E64"/>
    <w:rsid w:val="004F6FE3"/>
    <w:rsid w:val="004F74FE"/>
    <w:rsid w:val="004F75D2"/>
    <w:rsid w:val="004F760F"/>
    <w:rsid w:val="004F78FF"/>
    <w:rsid w:val="004F79C8"/>
    <w:rsid w:val="004F7DFF"/>
    <w:rsid w:val="004F7E67"/>
    <w:rsid w:val="005000AC"/>
    <w:rsid w:val="005001D7"/>
    <w:rsid w:val="005002B0"/>
    <w:rsid w:val="005008B6"/>
    <w:rsid w:val="00500B60"/>
    <w:rsid w:val="00500D39"/>
    <w:rsid w:val="00500EE6"/>
    <w:rsid w:val="00501199"/>
    <w:rsid w:val="0050125F"/>
    <w:rsid w:val="005015A8"/>
    <w:rsid w:val="00501732"/>
    <w:rsid w:val="00501DD0"/>
    <w:rsid w:val="00502EC8"/>
    <w:rsid w:val="00503332"/>
    <w:rsid w:val="0050335B"/>
    <w:rsid w:val="005034F0"/>
    <w:rsid w:val="0050354D"/>
    <w:rsid w:val="00503563"/>
    <w:rsid w:val="00503722"/>
    <w:rsid w:val="00503814"/>
    <w:rsid w:val="00503E1C"/>
    <w:rsid w:val="00504211"/>
    <w:rsid w:val="005042C3"/>
    <w:rsid w:val="00504449"/>
    <w:rsid w:val="0050444F"/>
    <w:rsid w:val="005047BA"/>
    <w:rsid w:val="00504817"/>
    <w:rsid w:val="005048B1"/>
    <w:rsid w:val="00504B5B"/>
    <w:rsid w:val="0050503E"/>
    <w:rsid w:val="00505082"/>
    <w:rsid w:val="0050534A"/>
    <w:rsid w:val="00505A67"/>
    <w:rsid w:val="00505B78"/>
    <w:rsid w:val="00505D71"/>
    <w:rsid w:val="00506627"/>
    <w:rsid w:val="0050669E"/>
    <w:rsid w:val="00506724"/>
    <w:rsid w:val="005073AA"/>
    <w:rsid w:val="005073CC"/>
    <w:rsid w:val="005076C8"/>
    <w:rsid w:val="0050775C"/>
    <w:rsid w:val="00507882"/>
    <w:rsid w:val="00507DB5"/>
    <w:rsid w:val="00510316"/>
    <w:rsid w:val="00510ABD"/>
    <w:rsid w:val="00510BCF"/>
    <w:rsid w:val="005118F1"/>
    <w:rsid w:val="00512181"/>
    <w:rsid w:val="00512469"/>
    <w:rsid w:val="0051267F"/>
    <w:rsid w:val="00512F1C"/>
    <w:rsid w:val="005130B0"/>
    <w:rsid w:val="005132DD"/>
    <w:rsid w:val="0051352F"/>
    <w:rsid w:val="00513D8E"/>
    <w:rsid w:val="00513E69"/>
    <w:rsid w:val="00513E96"/>
    <w:rsid w:val="005141EA"/>
    <w:rsid w:val="0051437C"/>
    <w:rsid w:val="0051443F"/>
    <w:rsid w:val="0051490D"/>
    <w:rsid w:val="00514ADF"/>
    <w:rsid w:val="00514CE1"/>
    <w:rsid w:val="00514E5A"/>
    <w:rsid w:val="0051510D"/>
    <w:rsid w:val="00515398"/>
    <w:rsid w:val="00515874"/>
    <w:rsid w:val="0051594B"/>
    <w:rsid w:val="00515B96"/>
    <w:rsid w:val="00515D11"/>
    <w:rsid w:val="00516040"/>
    <w:rsid w:val="00517951"/>
    <w:rsid w:val="00517AA4"/>
    <w:rsid w:val="00517BD6"/>
    <w:rsid w:val="00517C20"/>
    <w:rsid w:val="0052011F"/>
    <w:rsid w:val="0052040B"/>
    <w:rsid w:val="00520B7E"/>
    <w:rsid w:val="0052111B"/>
    <w:rsid w:val="00521552"/>
    <w:rsid w:val="00521A7E"/>
    <w:rsid w:val="005224FB"/>
    <w:rsid w:val="00522547"/>
    <w:rsid w:val="005229EB"/>
    <w:rsid w:val="00522B9A"/>
    <w:rsid w:val="0052357A"/>
    <w:rsid w:val="00524081"/>
    <w:rsid w:val="00524611"/>
    <w:rsid w:val="005246FE"/>
    <w:rsid w:val="00525182"/>
    <w:rsid w:val="005251E2"/>
    <w:rsid w:val="005258B7"/>
    <w:rsid w:val="00525AE2"/>
    <w:rsid w:val="0052603D"/>
    <w:rsid w:val="005261AA"/>
    <w:rsid w:val="00526696"/>
    <w:rsid w:val="00526E41"/>
    <w:rsid w:val="00526E4C"/>
    <w:rsid w:val="0052737A"/>
    <w:rsid w:val="005274C3"/>
    <w:rsid w:val="00527783"/>
    <w:rsid w:val="00527D60"/>
    <w:rsid w:val="00527EEA"/>
    <w:rsid w:val="0053013E"/>
    <w:rsid w:val="005303B1"/>
    <w:rsid w:val="005303E2"/>
    <w:rsid w:val="00530604"/>
    <w:rsid w:val="00530620"/>
    <w:rsid w:val="00530B78"/>
    <w:rsid w:val="00530BC7"/>
    <w:rsid w:val="005316DB"/>
    <w:rsid w:val="00531B2E"/>
    <w:rsid w:val="00531E47"/>
    <w:rsid w:val="00531FE8"/>
    <w:rsid w:val="00532306"/>
    <w:rsid w:val="0053253F"/>
    <w:rsid w:val="005325E5"/>
    <w:rsid w:val="00532963"/>
    <w:rsid w:val="00532DC4"/>
    <w:rsid w:val="00532E1D"/>
    <w:rsid w:val="0053392E"/>
    <w:rsid w:val="00533952"/>
    <w:rsid w:val="00533B23"/>
    <w:rsid w:val="00533ED0"/>
    <w:rsid w:val="0053405F"/>
    <w:rsid w:val="00534071"/>
    <w:rsid w:val="00534298"/>
    <w:rsid w:val="00534454"/>
    <w:rsid w:val="005349DC"/>
    <w:rsid w:val="00534AC9"/>
    <w:rsid w:val="00534E20"/>
    <w:rsid w:val="005353D8"/>
    <w:rsid w:val="00535E7D"/>
    <w:rsid w:val="00536213"/>
    <w:rsid w:val="005370DC"/>
    <w:rsid w:val="00537FF2"/>
    <w:rsid w:val="0054006B"/>
    <w:rsid w:val="00540240"/>
    <w:rsid w:val="0054049B"/>
    <w:rsid w:val="00540E8F"/>
    <w:rsid w:val="005415F4"/>
    <w:rsid w:val="005417B5"/>
    <w:rsid w:val="005418B0"/>
    <w:rsid w:val="00541BD0"/>
    <w:rsid w:val="0054255F"/>
    <w:rsid w:val="0054266C"/>
    <w:rsid w:val="005428C8"/>
    <w:rsid w:val="00545EBF"/>
    <w:rsid w:val="00546234"/>
    <w:rsid w:val="00546786"/>
    <w:rsid w:val="00546A5D"/>
    <w:rsid w:val="00546CF4"/>
    <w:rsid w:val="00547630"/>
    <w:rsid w:val="00547CE9"/>
    <w:rsid w:val="00547EF2"/>
    <w:rsid w:val="005501A2"/>
    <w:rsid w:val="00550253"/>
    <w:rsid w:val="00550D7C"/>
    <w:rsid w:val="00550DD9"/>
    <w:rsid w:val="005511B6"/>
    <w:rsid w:val="00551317"/>
    <w:rsid w:val="005513B5"/>
    <w:rsid w:val="005515A0"/>
    <w:rsid w:val="00551832"/>
    <w:rsid w:val="0055186F"/>
    <w:rsid w:val="0055193B"/>
    <w:rsid w:val="00551B1A"/>
    <w:rsid w:val="005524A1"/>
    <w:rsid w:val="005526E0"/>
    <w:rsid w:val="00552789"/>
    <w:rsid w:val="00552F30"/>
    <w:rsid w:val="0055397C"/>
    <w:rsid w:val="00553BF2"/>
    <w:rsid w:val="00553C85"/>
    <w:rsid w:val="00554058"/>
    <w:rsid w:val="0055446D"/>
    <w:rsid w:val="0055481E"/>
    <w:rsid w:val="00554B17"/>
    <w:rsid w:val="00554D51"/>
    <w:rsid w:val="00554ED0"/>
    <w:rsid w:val="00555080"/>
    <w:rsid w:val="0055521A"/>
    <w:rsid w:val="005557AA"/>
    <w:rsid w:val="005559B9"/>
    <w:rsid w:val="00555B2A"/>
    <w:rsid w:val="00555B8D"/>
    <w:rsid w:val="00555D2E"/>
    <w:rsid w:val="005560BA"/>
    <w:rsid w:val="00556649"/>
    <w:rsid w:val="0055669C"/>
    <w:rsid w:val="00556A3F"/>
    <w:rsid w:val="00557052"/>
    <w:rsid w:val="00557160"/>
    <w:rsid w:val="005571EC"/>
    <w:rsid w:val="00557251"/>
    <w:rsid w:val="00557C12"/>
    <w:rsid w:val="00560714"/>
    <w:rsid w:val="00560D33"/>
    <w:rsid w:val="00560DA4"/>
    <w:rsid w:val="005612DD"/>
    <w:rsid w:val="00561997"/>
    <w:rsid w:val="0056217F"/>
    <w:rsid w:val="00562217"/>
    <w:rsid w:val="00562A3D"/>
    <w:rsid w:val="00562AD2"/>
    <w:rsid w:val="00563243"/>
    <w:rsid w:val="005632F8"/>
    <w:rsid w:val="00563629"/>
    <w:rsid w:val="0056369B"/>
    <w:rsid w:val="0056434E"/>
    <w:rsid w:val="0056496A"/>
    <w:rsid w:val="00564BBF"/>
    <w:rsid w:val="0056519F"/>
    <w:rsid w:val="005659D2"/>
    <w:rsid w:val="00565E0F"/>
    <w:rsid w:val="00565E2C"/>
    <w:rsid w:val="00566082"/>
    <w:rsid w:val="00566147"/>
    <w:rsid w:val="005667A3"/>
    <w:rsid w:val="00566970"/>
    <w:rsid w:val="00566B8A"/>
    <w:rsid w:val="00566C25"/>
    <w:rsid w:val="00566D88"/>
    <w:rsid w:val="00566E1A"/>
    <w:rsid w:val="00567C7E"/>
    <w:rsid w:val="00567D13"/>
    <w:rsid w:val="00570CB8"/>
    <w:rsid w:val="0057112F"/>
    <w:rsid w:val="0057164A"/>
    <w:rsid w:val="00571701"/>
    <w:rsid w:val="005722E8"/>
    <w:rsid w:val="00572619"/>
    <w:rsid w:val="005727B8"/>
    <w:rsid w:val="00572933"/>
    <w:rsid w:val="0057295D"/>
    <w:rsid w:val="00572F50"/>
    <w:rsid w:val="00573045"/>
    <w:rsid w:val="0057354C"/>
    <w:rsid w:val="005736BD"/>
    <w:rsid w:val="00573A58"/>
    <w:rsid w:val="00574072"/>
    <w:rsid w:val="00574BD4"/>
    <w:rsid w:val="00574E6D"/>
    <w:rsid w:val="005754C8"/>
    <w:rsid w:val="005758A8"/>
    <w:rsid w:val="00575D89"/>
    <w:rsid w:val="00575E60"/>
    <w:rsid w:val="005763E6"/>
    <w:rsid w:val="00576652"/>
    <w:rsid w:val="005769CF"/>
    <w:rsid w:val="005769E9"/>
    <w:rsid w:val="00577B16"/>
    <w:rsid w:val="00577FCF"/>
    <w:rsid w:val="0058160C"/>
    <w:rsid w:val="00581925"/>
    <w:rsid w:val="005819FC"/>
    <w:rsid w:val="00581A1E"/>
    <w:rsid w:val="00581D0F"/>
    <w:rsid w:val="00582298"/>
    <w:rsid w:val="005825BB"/>
    <w:rsid w:val="005829F2"/>
    <w:rsid w:val="00582E24"/>
    <w:rsid w:val="00583B7D"/>
    <w:rsid w:val="00583CA7"/>
    <w:rsid w:val="00583FB5"/>
    <w:rsid w:val="005845D5"/>
    <w:rsid w:val="00584748"/>
    <w:rsid w:val="005849E3"/>
    <w:rsid w:val="00584E64"/>
    <w:rsid w:val="00584F45"/>
    <w:rsid w:val="00585341"/>
    <w:rsid w:val="0058552C"/>
    <w:rsid w:val="005858F1"/>
    <w:rsid w:val="00585B85"/>
    <w:rsid w:val="0058698E"/>
    <w:rsid w:val="00586D2E"/>
    <w:rsid w:val="00587514"/>
    <w:rsid w:val="005875C6"/>
    <w:rsid w:val="005878A6"/>
    <w:rsid w:val="00587DFC"/>
    <w:rsid w:val="00587E36"/>
    <w:rsid w:val="00587EB0"/>
    <w:rsid w:val="00587FFC"/>
    <w:rsid w:val="00590251"/>
    <w:rsid w:val="005902E8"/>
    <w:rsid w:val="0059095E"/>
    <w:rsid w:val="00590AAC"/>
    <w:rsid w:val="00590E1F"/>
    <w:rsid w:val="00593263"/>
    <w:rsid w:val="00593677"/>
    <w:rsid w:val="00593839"/>
    <w:rsid w:val="0059443A"/>
    <w:rsid w:val="005948E0"/>
    <w:rsid w:val="00594CFB"/>
    <w:rsid w:val="00594F9E"/>
    <w:rsid w:val="005953C7"/>
    <w:rsid w:val="0059558F"/>
    <w:rsid w:val="00595769"/>
    <w:rsid w:val="00595859"/>
    <w:rsid w:val="00595CA5"/>
    <w:rsid w:val="00595E54"/>
    <w:rsid w:val="0059655F"/>
    <w:rsid w:val="00596910"/>
    <w:rsid w:val="00596C9E"/>
    <w:rsid w:val="00596DD2"/>
    <w:rsid w:val="00596E1D"/>
    <w:rsid w:val="00596EE9"/>
    <w:rsid w:val="00597296"/>
    <w:rsid w:val="005979B5"/>
    <w:rsid w:val="00597F5E"/>
    <w:rsid w:val="005A0326"/>
    <w:rsid w:val="005A0AAF"/>
    <w:rsid w:val="005A1722"/>
    <w:rsid w:val="005A1E47"/>
    <w:rsid w:val="005A1EA1"/>
    <w:rsid w:val="005A2041"/>
    <w:rsid w:val="005A245C"/>
    <w:rsid w:val="005A3071"/>
    <w:rsid w:val="005A31D3"/>
    <w:rsid w:val="005A3315"/>
    <w:rsid w:val="005A3511"/>
    <w:rsid w:val="005A4335"/>
    <w:rsid w:val="005A48B6"/>
    <w:rsid w:val="005A5100"/>
    <w:rsid w:val="005A5572"/>
    <w:rsid w:val="005A5613"/>
    <w:rsid w:val="005A5C4F"/>
    <w:rsid w:val="005A5C5D"/>
    <w:rsid w:val="005A6403"/>
    <w:rsid w:val="005A653F"/>
    <w:rsid w:val="005A6B44"/>
    <w:rsid w:val="005A6F53"/>
    <w:rsid w:val="005A746D"/>
    <w:rsid w:val="005A7872"/>
    <w:rsid w:val="005A78B9"/>
    <w:rsid w:val="005A7933"/>
    <w:rsid w:val="005A7EDF"/>
    <w:rsid w:val="005B0107"/>
    <w:rsid w:val="005B0498"/>
    <w:rsid w:val="005B04D6"/>
    <w:rsid w:val="005B0B5C"/>
    <w:rsid w:val="005B0BE2"/>
    <w:rsid w:val="005B0EBA"/>
    <w:rsid w:val="005B13D2"/>
    <w:rsid w:val="005B1510"/>
    <w:rsid w:val="005B1F8E"/>
    <w:rsid w:val="005B238E"/>
    <w:rsid w:val="005B2E93"/>
    <w:rsid w:val="005B3074"/>
    <w:rsid w:val="005B3564"/>
    <w:rsid w:val="005B3A81"/>
    <w:rsid w:val="005B41F6"/>
    <w:rsid w:val="005B425A"/>
    <w:rsid w:val="005B4616"/>
    <w:rsid w:val="005B4842"/>
    <w:rsid w:val="005B49EB"/>
    <w:rsid w:val="005B4AEC"/>
    <w:rsid w:val="005B523F"/>
    <w:rsid w:val="005B5330"/>
    <w:rsid w:val="005B576A"/>
    <w:rsid w:val="005B57D4"/>
    <w:rsid w:val="005B58F7"/>
    <w:rsid w:val="005B5D75"/>
    <w:rsid w:val="005B636E"/>
    <w:rsid w:val="005B66F8"/>
    <w:rsid w:val="005B676F"/>
    <w:rsid w:val="005B6C2E"/>
    <w:rsid w:val="005B7704"/>
    <w:rsid w:val="005B7A06"/>
    <w:rsid w:val="005C08C3"/>
    <w:rsid w:val="005C0CC4"/>
    <w:rsid w:val="005C0D61"/>
    <w:rsid w:val="005C14C4"/>
    <w:rsid w:val="005C16B2"/>
    <w:rsid w:val="005C1805"/>
    <w:rsid w:val="005C21AF"/>
    <w:rsid w:val="005C223D"/>
    <w:rsid w:val="005C2720"/>
    <w:rsid w:val="005C2CE9"/>
    <w:rsid w:val="005C2D08"/>
    <w:rsid w:val="005C2D56"/>
    <w:rsid w:val="005C2ECA"/>
    <w:rsid w:val="005C32FE"/>
    <w:rsid w:val="005C3352"/>
    <w:rsid w:val="005C36E2"/>
    <w:rsid w:val="005C3A33"/>
    <w:rsid w:val="005C3A3F"/>
    <w:rsid w:val="005C41D8"/>
    <w:rsid w:val="005C4311"/>
    <w:rsid w:val="005C4A17"/>
    <w:rsid w:val="005C4DF4"/>
    <w:rsid w:val="005C4F04"/>
    <w:rsid w:val="005C5204"/>
    <w:rsid w:val="005C57B0"/>
    <w:rsid w:val="005C593A"/>
    <w:rsid w:val="005C5989"/>
    <w:rsid w:val="005C5B45"/>
    <w:rsid w:val="005C65ED"/>
    <w:rsid w:val="005C67CF"/>
    <w:rsid w:val="005C6EE5"/>
    <w:rsid w:val="005C6F0B"/>
    <w:rsid w:val="005C6FDD"/>
    <w:rsid w:val="005C7008"/>
    <w:rsid w:val="005C706A"/>
    <w:rsid w:val="005C76FA"/>
    <w:rsid w:val="005D051B"/>
    <w:rsid w:val="005D0C0D"/>
    <w:rsid w:val="005D1B00"/>
    <w:rsid w:val="005D24A6"/>
    <w:rsid w:val="005D24EA"/>
    <w:rsid w:val="005D2771"/>
    <w:rsid w:val="005D2A58"/>
    <w:rsid w:val="005D2ACD"/>
    <w:rsid w:val="005D2C02"/>
    <w:rsid w:val="005D2D98"/>
    <w:rsid w:val="005D2E83"/>
    <w:rsid w:val="005D2F7F"/>
    <w:rsid w:val="005D32F0"/>
    <w:rsid w:val="005D3CEC"/>
    <w:rsid w:val="005D3E69"/>
    <w:rsid w:val="005D426D"/>
    <w:rsid w:val="005D49D8"/>
    <w:rsid w:val="005D4A0C"/>
    <w:rsid w:val="005D4B82"/>
    <w:rsid w:val="005D4D29"/>
    <w:rsid w:val="005D51B3"/>
    <w:rsid w:val="005D521A"/>
    <w:rsid w:val="005D52EC"/>
    <w:rsid w:val="005D5892"/>
    <w:rsid w:val="005D58D7"/>
    <w:rsid w:val="005D5EB4"/>
    <w:rsid w:val="005D6413"/>
    <w:rsid w:val="005D651C"/>
    <w:rsid w:val="005D691A"/>
    <w:rsid w:val="005D6DDB"/>
    <w:rsid w:val="005D72EA"/>
    <w:rsid w:val="005D78E3"/>
    <w:rsid w:val="005D7A4D"/>
    <w:rsid w:val="005D7CE7"/>
    <w:rsid w:val="005D7E75"/>
    <w:rsid w:val="005D7F04"/>
    <w:rsid w:val="005E0AEA"/>
    <w:rsid w:val="005E0DA8"/>
    <w:rsid w:val="005E216C"/>
    <w:rsid w:val="005E23CF"/>
    <w:rsid w:val="005E24D1"/>
    <w:rsid w:val="005E2643"/>
    <w:rsid w:val="005E279B"/>
    <w:rsid w:val="005E2870"/>
    <w:rsid w:val="005E3215"/>
    <w:rsid w:val="005E3447"/>
    <w:rsid w:val="005E34CC"/>
    <w:rsid w:val="005E3568"/>
    <w:rsid w:val="005E3AE3"/>
    <w:rsid w:val="005E3E2D"/>
    <w:rsid w:val="005E4035"/>
    <w:rsid w:val="005E42DE"/>
    <w:rsid w:val="005E4BD2"/>
    <w:rsid w:val="005E4D2E"/>
    <w:rsid w:val="005E4F3A"/>
    <w:rsid w:val="005E5035"/>
    <w:rsid w:val="005E5214"/>
    <w:rsid w:val="005E5696"/>
    <w:rsid w:val="005E59FA"/>
    <w:rsid w:val="005E5F04"/>
    <w:rsid w:val="005E6045"/>
    <w:rsid w:val="005E62D4"/>
    <w:rsid w:val="005E6AF5"/>
    <w:rsid w:val="005E7171"/>
    <w:rsid w:val="005E7B5B"/>
    <w:rsid w:val="005F02D2"/>
    <w:rsid w:val="005F052E"/>
    <w:rsid w:val="005F08BE"/>
    <w:rsid w:val="005F0D8B"/>
    <w:rsid w:val="005F0E5B"/>
    <w:rsid w:val="005F0EA4"/>
    <w:rsid w:val="005F2876"/>
    <w:rsid w:val="005F2A7E"/>
    <w:rsid w:val="005F2B4D"/>
    <w:rsid w:val="005F2D09"/>
    <w:rsid w:val="005F3765"/>
    <w:rsid w:val="005F3990"/>
    <w:rsid w:val="005F3BDF"/>
    <w:rsid w:val="005F43B9"/>
    <w:rsid w:val="005F4C06"/>
    <w:rsid w:val="005F4FD5"/>
    <w:rsid w:val="005F502A"/>
    <w:rsid w:val="005F52D6"/>
    <w:rsid w:val="005F5587"/>
    <w:rsid w:val="005F5674"/>
    <w:rsid w:val="005F5694"/>
    <w:rsid w:val="005F67FB"/>
    <w:rsid w:val="005F681B"/>
    <w:rsid w:val="005F682A"/>
    <w:rsid w:val="005F68F9"/>
    <w:rsid w:val="005F6C14"/>
    <w:rsid w:val="005F733D"/>
    <w:rsid w:val="005F77E8"/>
    <w:rsid w:val="005F7B1D"/>
    <w:rsid w:val="005F7BCC"/>
    <w:rsid w:val="00600764"/>
    <w:rsid w:val="006026B3"/>
    <w:rsid w:val="006035F4"/>
    <w:rsid w:val="006039B6"/>
    <w:rsid w:val="00603C0E"/>
    <w:rsid w:val="00604FAB"/>
    <w:rsid w:val="00605302"/>
    <w:rsid w:val="00605BC8"/>
    <w:rsid w:val="00605C5B"/>
    <w:rsid w:val="00606041"/>
    <w:rsid w:val="00606239"/>
    <w:rsid w:val="006069E5"/>
    <w:rsid w:val="00606A69"/>
    <w:rsid w:val="00606F6F"/>
    <w:rsid w:val="00607374"/>
    <w:rsid w:val="006078E7"/>
    <w:rsid w:val="00607954"/>
    <w:rsid w:val="00610062"/>
    <w:rsid w:val="00610AA1"/>
    <w:rsid w:val="00611063"/>
    <w:rsid w:val="006114F6"/>
    <w:rsid w:val="00611F66"/>
    <w:rsid w:val="00611FD4"/>
    <w:rsid w:val="00613819"/>
    <w:rsid w:val="006138B4"/>
    <w:rsid w:val="00613935"/>
    <w:rsid w:val="00613B36"/>
    <w:rsid w:val="00613B61"/>
    <w:rsid w:val="00613EF8"/>
    <w:rsid w:val="00613FE2"/>
    <w:rsid w:val="00614566"/>
    <w:rsid w:val="00614749"/>
    <w:rsid w:val="00614817"/>
    <w:rsid w:val="00614E29"/>
    <w:rsid w:val="00615146"/>
    <w:rsid w:val="00615A43"/>
    <w:rsid w:val="00615C9D"/>
    <w:rsid w:val="00616180"/>
    <w:rsid w:val="00616824"/>
    <w:rsid w:val="006169E0"/>
    <w:rsid w:val="00616CE6"/>
    <w:rsid w:val="00617A38"/>
    <w:rsid w:val="00617D4D"/>
    <w:rsid w:val="00617EAB"/>
    <w:rsid w:val="00617EAE"/>
    <w:rsid w:val="00617F6A"/>
    <w:rsid w:val="0062019A"/>
    <w:rsid w:val="00620470"/>
    <w:rsid w:val="0062076A"/>
    <w:rsid w:val="00620CC5"/>
    <w:rsid w:val="00620DF5"/>
    <w:rsid w:val="00621489"/>
    <w:rsid w:val="006216B2"/>
    <w:rsid w:val="006223EB"/>
    <w:rsid w:val="006226CD"/>
    <w:rsid w:val="00622BDB"/>
    <w:rsid w:val="00622C69"/>
    <w:rsid w:val="00623066"/>
    <w:rsid w:val="00623667"/>
    <w:rsid w:val="0062410F"/>
    <w:rsid w:val="00624360"/>
    <w:rsid w:val="00624418"/>
    <w:rsid w:val="00624CEF"/>
    <w:rsid w:val="006251F4"/>
    <w:rsid w:val="006254F0"/>
    <w:rsid w:val="006255DD"/>
    <w:rsid w:val="00625B6F"/>
    <w:rsid w:val="006265C2"/>
    <w:rsid w:val="0062674A"/>
    <w:rsid w:val="00626A97"/>
    <w:rsid w:val="006279FF"/>
    <w:rsid w:val="00627D0D"/>
    <w:rsid w:val="00627DA7"/>
    <w:rsid w:val="00627F99"/>
    <w:rsid w:val="0063006E"/>
    <w:rsid w:val="00630842"/>
    <w:rsid w:val="00630895"/>
    <w:rsid w:val="00630B34"/>
    <w:rsid w:val="00630DAB"/>
    <w:rsid w:val="00630E57"/>
    <w:rsid w:val="0063107C"/>
    <w:rsid w:val="00631399"/>
    <w:rsid w:val="00631CBD"/>
    <w:rsid w:val="00631F75"/>
    <w:rsid w:val="006328AF"/>
    <w:rsid w:val="00632D37"/>
    <w:rsid w:val="006331C1"/>
    <w:rsid w:val="00633279"/>
    <w:rsid w:val="00633309"/>
    <w:rsid w:val="00633A62"/>
    <w:rsid w:val="00633AD0"/>
    <w:rsid w:val="00633CA1"/>
    <w:rsid w:val="00633E63"/>
    <w:rsid w:val="006344AA"/>
    <w:rsid w:val="00634531"/>
    <w:rsid w:val="006350C1"/>
    <w:rsid w:val="006356E5"/>
    <w:rsid w:val="006357B3"/>
    <w:rsid w:val="0063581B"/>
    <w:rsid w:val="00635A15"/>
    <w:rsid w:val="00636385"/>
    <w:rsid w:val="00636977"/>
    <w:rsid w:val="00636C17"/>
    <w:rsid w:val="00636EC2"/>
    <w:rsid w:val="00636F36"/>
    <w:rsid w:val="00637266"/>
    <w:rsid w:val="00637493"/>
    <w:rsid w:val="006375A7"/>
    <w:rsid w:val="00637837"/>
    <w:rsid w:val="00637ECD"/>
    <w:rsid w:val="00637F3A"/>
    <w:rsid w:val="006401FC"/>
    <w:rsid w:val="00640350"/>
    <w:rsid w:val="00640641"/>
    <w:rsid w:val="0064078B"/>
    <w:rsid w:val="00640B6C"/>
    <w:rsid w:val="006410D1"/>
    <w:rsid w:val="006412B1"/>
    <w:rsid w:val="00641741"/>
    <w:rsid w:val="006417CF"/>
    <w:rsid w:val="006426AF"/>
    <w:rsid w:val="00643623"/>
    <w:rsid w:val="00643C9E"/>
    <w:rsid w:val="00643CD4"/>
    <w:rsid w:val="00643E21"/>
    <w:rsid w:val="00644AA2"/>
    <w:rsid w:val="00644B60"/>
    <w:rsid w:val="00644CCE"/>
    <w:rsid w:val="006457AF"/>
    <w:rsid w:val="006457ED"/>
    <w:rsid w:val="00645D5A"/>
    <w:rsid w:val="00646395"/>
    <w:rsid w:val="00646C0D"/>
    <w:rsid w:val="00646ECC"/>
    <w:rsid w:val="006474C9"/>
    <w:rsid w:val="0064778D"/>
    <w:rsid w:val="0064794F"/>
    <w:rsid w:val="00647E22"/>
    <w:rsid w:val="006506EF"/>
    <w:rsid w:val="006509FB"/>
    <w:rsid w:val="00650E3E"/>
    <w:rsid w:val="00650FA4"/>
    <w:rsid w:val="00651884"/>
    <w:rsid w:val="00651C5E"/>
    <w:rsid w:val="00651E38"/>
    <w:rsid w:val="00652142"/>
    <w:rsid w:val="00652208"/>
    <w:rsid w:val="00652D9F"/>
    <w:rsid w:val="00652F99"/>
    <w:rsid w:val="006530C0"/>
    <w:rsid w:val="00654606"/>
    <w:rsid w:val="00654821"/>
    <w:rsid w:val="0065521C"/>
    <w:rsid w:val="00655A77"/>
    <w:rsid w:val="00655D02"/>
    <w:rsid w:val="00655EF6"/>
    <w:rsid w:val="00656962"/>
    <w:rsid w:val="00657194"/>
    <w:rsid w:val="00657526"/>
    <w:rsid w:val="00660268"/>
    <w:rsid w:val="00660350"/>
    <w:rsid w:val="0066120A"/>
    <w:rsid w:val="006613C7"/>
    <w:rsid w:val="0066231A"/>
    <w:rsid w:val="006627F9"/>
    <w:rsid w:val="006631E5"/>
    <w:rsid w:val="00663ABD"/>
    <w:rsid w:val="00664187"/>
    <w:rsid w:val="00664572"/>
    <w:rsid w:val="00664F61"/>
    <w:rsid w:val="00665BB9"/>
    <w:rsid w:val="0066600D"/>
    <w:rsid w:val="006660E1"/>
    <w:rsid w:val="006662F6"/>
    <w:rsid w:val="00666740"/>
    <w:rsid w:val="0066700D"/>
    <w:rsid w:val="00667360"/>
    <w:rsid w:val="00667A3C"/>
    <w:rsid w:val="00667E5F"/>
    <w:rsid w:val="00670197"/>
    <w:rsid w:val="006702C4"/>
    <w:rsid w:val="0067048D"/>
    <w:rsid w:val="006707B8"/>
    <w:rsid w:val="00670A33"/>
    <w:rsid w:val="00670FF8"/>
    <w:rsid w:val="0067182A"/>
    <w:rsid w:val="00671B8E"/>
    <w:rsid w:val="0067367B"/>
    <w:rsid w:val="00673941"/>
    <w:rsid w:val="00673E3B"/>
    <w:rsid w:val="00674366"/>
    <w:rsid w:val="006744CC"/>
    <w:rsid w:val="0067498A"/>
    <w:rsid w:val="00674B18"/>
    <w:rsid w:val="00674C05"/>
    <w:rsid w:val="00674D6C"/>
    <w:rsid w:val="00675756"/>
    <w:rsid w:val="006759DB"/>
    <w:rsid w:val="00675E60"/>
    <w:rsid w:val="00676107"/>
    <w:rsid w:val="006765F7"/>
    <w:rsid w:val="00677296"/>
    <w:rsid w:val="006772D9"/>
    <w:rsid w:val="00677A96"/>
    <w:rsid w:val="00677D44"/>
    <w:rsid w:val="00677FC0"/>
    <w:rsid w:val="00680018"/>
    <w:rsid w:val="006802C5"/>
    <w:rsid w:val="006803C0"/>
    <w:rsid w:val="00680AFC"/>
    <w:rsid w:val="00680B30"/>
    <w:rsid w:val="00680F97"/>
    <w:rsid w:val="0068150A"/>
    <w:rsid w:val="00681828"/>
    <w:rsid w:val="00681BB4"/>
    <w:rsid w:val="00682F36"/>
    <w:rsid w:val="006836BE"/>
    <w:rsid w:val="00683D9E"/>
    <w:rsid w:val="00683F1B"/>
    <w:rsid w:val="00684F90"/>
    <w:rsid w:val="00685904"/>
    <w:rsid w:val="0068775E"/>
    <w:rsid w:val="00687BD2"/>
    <w:rsid w:val="00687C11"/>
    <w:rsid w:val="00687E33"/>
    <w:rsid w:val="0069012B"/>
    <w:rsid w:val="00690751"/>
    <w:rsid w:val="00690BB7"/>
    <w:rsid w:val="00691827"/>
    <w:rsid w:val="00691E5B"/>
    <w:rsid w:val="00691FBD"/>
    <w:rsid w:val="00692175"/>
    <w:rsid w:val="00692582"/>
    <w:rsid w:val="006931CC"/>
    <w:rsid w:val="0069349F"/>
    <w:rsid w:val="00693632"/>
    <w:rsid w:val="006937ED"/>
    <w:rsid w:val="006937F3"/>
    <w:rsid w:val="00693F32"/>
    <w:rsid w:val="0069451C"/>
    <w:rsid w:val="006945A2"/>
    <w:rsid w:val="00694972"/>
    <w:rsid w:val="006949E1"/>
    <w:rsid w:val="00694DBF"/>
    <w:rsid w:val="00694E78"/>
    <w:rsid w:val="006952DE"/>
    <w:rsid w:val="00696199"/>
    <w:rsid w:val="00696BA1"/>
    <w:rsid w:val="00696DA0"/>
    <w:rsid w:val="00696E0E"/>
    <w:rsid w:val="0069771A"/>
    <w:rsid w:val="006977B7"/>
    <w:rsid w:val="00697E6E"/>
    <w:rsid w:val="006A03C2"/>
    <w:rsid w:val="006A0445"/>
    <w:rsid w:val="006A05F3"/>
    <w:rsid w:val="006A09A6"/>
    <w:rsid w:val="006A0EDB"/>
    <w:rsid w:val="006A1402"/>
    <w:rsid w:val="006A1DDD"/>
    <w:rsid w:val="006A2167"/>
    <w:rsid w:val="006A2194"/>
    <w:rsid w:val="006A21F3"/>
    <w:rsid w:val="006A23C7"/>
    <w:rsid w:val="006A2ABF"/>
    <w:rsid w:val="006A2D3D"/>
    <w:rsid w:val="006A2E33"/>
    <w:rsid w:val="006A3077"/>
    <w:rsid w:val="006A321A"/>
    <w:rsid w:val="006A330A"/>
    <w:rsid w:val="006A3495"/>
    <w:rsid w:val="006A3521"/>
    <w:rsid w:val="006A3BE7"/>
    <w:rsid w:val="006A4042"/>
    <w:rsid w:val="006A4697"/>
    <w:rsid w:val="006A4972"/>
    <w:rsid w:val="006A4EB8"/>
    <w:rsid w:val="006A4FB9"/>
    <w:rsid w:val="006A523D"/>
    <w:rsid w:val="006A5278"/>
    <w:rsid w:val="006A56EA"/>
    <w:rsid w:val="006A69C4"/>
    <w:rsid w:val="006A69FF"/>
    <w:rsid w:val="006A7647"/>
    <w:rsid w:val="006A76D6"/>
    <w:rsid w:val="006A7CE9"/>
    <w:rsid w:val="006B0301"/>
    <w:rsid w:val="006B03E9"/>
    <w:rsid w:val="006B0C4B"/>
    <w:rsid w:val="006B13DC"/>
    <w:rsid w:val="006B19BA"/>
    <w:rsid w:val="006B1BDF"/>
    <w:rsid w:val="006B1CA2"/>
    <w:rsid w:val="006B2A68"/>
    <w:rsid w:val="006B2AE4"/>
    <w:rsid w:val="006B2C9C"/>
    <w:rsid w:val="006B2E49"/>
    <w:rsid w:val="006B388D"/>
    <w:rsid w:val="006B3F6D"/>
    <w:rsid w:val="006B446C"/>
    <w:rsid w:val="006B4886"/>
    <w:rsid w:val="006B4E31"/>
    <w:rsid w:val="006B5118"/>
    <w:rsid w:val="006B51B8"/>
    <w:rsid w:val="006B5330"/>
    <w:rsid w:val="006B5E9A"/>
    <w:rsid w:val="006B6131"/>
    <w:rsid w:val="006B6132"/>
    <w:rsid w:val="006B6197"/>
    <w:rsid w:val="006B6559"/>
    <w:rsid w:val="006B6859"/>
    <w:rsid w:val="006B68B1"/>
    <w:rsid w:val="006B6D12"/>
    <w:rsid w:val="006B7759"/>
    <w:rsid w:val="006B77E5"/>
    <w:rsid w:val="006B7AAC"/>
    <w:rsid w:val="006B7AC2"/>
    <w:rsid w:val="006B7BF5"/>
    <w:rsid w:val="006B7C48"/>
    <w:rsid w:val="006B7CE2"/>
    <w:rsid w:val="006C1208"/>
    <w:rsid w:val="006C2F62"/>
    <w:rsid w:val="006C36BC"/>
    <w:rsid w:val="006C3A1A"/>
    <w:rsid w:val="006C3CFF"/>
    <w:rsid w:val="006C403A"/>
    <w:rsid w:val="006C41AF"/>
    <w:rsid w:val="006C47A0"/>
    <w:rsid w:val="006C47B4"/>
    <w:rsid w:val="006C4837"/>
    <w:rsid w:val="006C4C49"/>
    <w:rsid w:val="006C4F9C"/>
    <w:rsid w:val="006C4FBC"/>
    <w:rsid w:val="006C4FF9"/>
    <w:rsid w:val="006C51E2"/>
    <w:rsid w:val="006C52E2"/>
    <w:rsid w:val="006C5FC9"/>
    <w:rsid w:val="006C6251"/>
    <w:rsid w:val="006C64B1"/>
    <w:rsid w:val="006C66E6"/>
    <w:rsid w:val="006C6921"/>
    <w:rsid w:val="006C6EF9"/>
    <w:rsid w:val="006C7068"/>
    <w:rsid w:val="006C70BC"/>
    <w:rsid w:val="006C731E"/>
    <w:rsid w:val="006C7432"/>
    <w:rsid w:val="006C74DF"/>
    <w:rsid w:val="006C7879"/>
    <w:rsid w:val="006C7C0E"/>
    <w:rsid w:val="006D0222"/>
    <w:rsid w:val="006D0734"/>
    <w:rsid w:val="006D0CBC"/>
    <w:rsid w:val="006D1072"/>
    <w:rsid w:val="006D1860"/>
    <w:rsid w:val="006D1F35"/>
    <w:rsid w:val="006D2087"/>
    <w:rsid w:val="006D2B4B"/>
    <w:rsid w:val="006D2F9D"/>
    <w:rsid w:val="006D389C"/>
    <w:rsid w:val="006D3E18"/>
    <w:rsid w:val="006D3FEE"/>
    <w:rsid w:val="006D4261"/>
    <w:rsid w:val="006D4358"/>
    <w:rsid w:val="006D4462"/>
    <w:rsid w:val="006D53CA"/>
    <w:rsid w:val="006D57AF"/>
    <w:rsid w:val="006D5813"/>
    <w:rsid w:val="006D6284"/>
    <w:rsid w:val="006D66C2"/>
    <w:rsid w:val="006D66E1"/>
    <w:rsid w:val="006D6751"/>
    <w:rsid w:val="006D6E42"/>
    <w:rsid w:val="006D7AD5"/>
    <w:rsid w:val="006E004A"/>
    <w:rsid w:val="006E02E4"/>
    <w:rsid w:val="006E038D"/>
    <w:rsid w:val="006E065F"/>
    <w:rsid w:val="006E0DC7"/>
    <w:rsid w:val="006E0E54"/>
    <w:rsid w:val="006E16C1"/>
    <w:rsid w:val="006E1DC9"/>
    <w:rsid w:val="006E2387"/>
    <w:rsid w:val="006E268B"/>
    <w:rsid w:val="006E2B0C"/>
    <w:rsid w:val="006E2B68"/>
    <w:rsid w:val="006E376F"/>
    <w:rsid w:val="006E3A5A"/>
    <w:rsid w:val="006E3BA4"/>
    <w:rsid w:val="006E3DCA"/>
    <w:rsid w:val="006E43BE"/>
    <w:rsid w:val="006E49CF"/>
    <w:rsid w:val="006E4DE4"/>
    <w:rsid w:val="006E4E9A"/>
    <w:rsid w:val="006E5005"/>
    <w:rsid w:val="006E530D"/>
    <w:rsid w:val="006E537F"/>
    <w:rsid w:val="006E5B3E"/>
    <w:rsid w:val="006E611C"/>
    <w:rsid w:val="006E68A2"/>
    <w:rsid w:val="006E6A73"/>
    <w:rsid w:val="006E7616"/>
    <w:rsid w:val="006E7C40"/>
    <w:rsid w:val="006E7C8F"/>
    <w:rsid w:val="006E7EF8"/>
    <w:rsid w:val="006F00A9"/>
    <w:rsid w:val="006F0428"/>
    <w:rsid w:val="006F0590"/>
    <w:rsid w:val="006F06A5"/>
    <w:rsid w:val="006F0936"/>
    <w:rsid w:val="006F0AF3"/>
    <w:rsid w:val="006F0FE5"/>
    <w:rsid w:val="006F1005"/>
    <w:rsid w:val="006F138B"/>
    <w:rsid w:val="006F25AA"/>
    <w:rsid w:val="006F2647"/>
    <w:rsid w:val="006F2C64"/>
    <w:rsid w:val="006F3675"/>
    <w:rsid w:val="006F423C"/>
    <w:rsid w:val="006F47C0"/>
    <w:rsid w:val="006F4EE5"/>
    <w:rsid w:val="006F4F05"/>
    <w:rsid w:val="006F5184"/>
    <w:rsid w:val="006F5FD6"/>
    <w:rsid w:val="006F623F"/>
    <w:rsid w:val="006F6FFA"/>
    <w:rsid w:val="006F71A2"/>
    <w:rsid w:val="006F73A4"/>
    <w:rsid w:val="006F73C1"/>
    <w:rsid w:val="006F791A"/>
    <w:rsid w:val="006F7BD6"/>
    <w:rsid w:val="006F7C49"/>
    <w:rsid w:val="006F7C56"/>
    <w:rsid w:val="00700123"/>
    <w:rsid w:val="0070015F"/>
    <w:rsid w:val="0070041F"/>
    <w:rsid w:val="00700F60"/>
    <w:rsid w:val="00701038"/>
    <w:rsid w:val="00701118"/>
    <w:rsid w:val="007011B0"/>
    <w:rsid w:val="007012A0"/>
    <w:rsid w:val="007012C6"/>
    <w:rsid w:val="007014C0"/>
    <w:rsid w:val="00701553"/>
    <w:rsid w:val="007015A7"/>
    <w:rsid w:val="0070160E"/>
    <w:rsid w:val="007018E7"/>
    <w:rsid w:val="00701D6C"/>
    <w:rsid w:val="00701FF2"/>
    <w:rsid w:val="00702182"/>
    <w:rsid w:val="00702A17"/>
    <w:rsid w:val="00702B68"/>
    <w:rsid w:val="007030EB"/>
    <w:rsid w:val="00703114"/>
    <w:rsid w:val="007033BC"/>
    <w:rsid w:val="00703671"/>
    <w:rsid w:val="007036C7"/>
    <w:rsid w:val="00703758"/>
    <w:rsid w:val="0070395D"/>
    <w:rsid w:val="007040D6"/>
    <w:rsid w:val="0070416E"/>
    <w:rsid w:val="00704319"/>
    <w:rsid w:val="0070527B"/>
    <w:rsid w:val="007055B6"/>
    <w:rsid w:val="007055F4"/>
    <w:rsid w:val="007056F0"/>
    <w:rsid w:val="007062CA"/>
    <w:rsid w:val="00706434"/>
    <w:rsid w:val="007064BB"/>
    <w:rsid w:val="00706628"/>
    <w:rsid w:val="00706A45"/>
    <w:rsid w:val="00706AEC"/>
    <w:rsid w:val="00707209"/>
    <w:rsid w:val="00707778"/>
    <w:rsid w:val="007079C6"/>
    <w:rsid w:val="00707A98"/>
    <w:rsid w:val="00707C81"/>
    <w:rsid w:val="00707CAC"/>
    <w:rsid w:val="0071037F"/>
    <w:rsid w:val="0071069E"/>
    <w:rsid w:val="0071097B"/>
    <w:rsid w:val="00710B36"/>
    <w:rsid w:val="00710E37"/>
    <w:rsid w:val="00711457"/>
    <w:rsid w:val="00711CD9"/>
    <w:rsid w:val="00712296"/>
    <w:rsid w:val="00712568"/>
    <w:rsid w:val="00712F6B"/>
    <w:rsid w:val="00712FA2"/>
    <w:rsid w:val="007131C9"/>
    <w:rsid w:val="00713F38"/>
    <w:rsid w:val="00714203"/>
    <w:rsid w:val="00714232"/>
    <w:rsid w:val="0071428F"/>
    <w:rsid w:val="0071455D"/>
    <w:rsid w:val="00714C50"/>
    <w:rsid w:val="00714DA3"/>
    <w:rsid w:val="00714F9C"/>
    <w:rsid w:val="00715C07"/>
    <w:rsid w:val="0071609C"/>
    <w:rsid w:val="00716488"/>
    <w:rsid w:val="007167A0"/>
    <w:rsid w:val="00716B95"/>
    <w:rsid w:val="007173CF"/>
    <w:rsid w:val="00717682"/>
    <w:rsid w:val="0071783C"/>
    <w:rsid w:val="00717DC3"/>
    <w:rsid w:val="007204C8"/>
    <w:rsid w:val="00720830"/>
    <w:rsid w:val="007209B6"/>
    <w:rsid w:val="00720E76"/>
    <w:rsid w:val="00720F7B"/>
    <w:rsid w:val="00721F1A"/>
    <w:rsid w:val="007221F7"/>
    <w:rsid w:val="00722643"/>
    <w:rsid w:val="00722755"/>
    <w:rsid w:val="00723124"/>
    <w:rsid w:val="007234D3"/>
    <w:rsid w:val="00723692"/>
    <w:rsid w:val="00723EE2"/>
    <w:rsid w:val="00724012"/>
    <w:rsid w:val="00724B9D"/>
    <w:rsid w:val="00724BCE"/>
    <w:rsid w:val="00724FFD"/>
    <w:rsid w:val="00725201"/>
    <w:rsid w:val="00725621"/>
    <w:rsid w:val="00725A83"/>
    <w:rsid w:val="00725B2A"/>
    <w:rsid w:val="00725B2D"/>
    <w:rsid w:val="00725E5E"/>
    <w:rsid w:val="007261EA"/>
    <w:rsid w:val="00726488"/>
    <w:rsid w:val="007266D4"/>
    <w:rsid w:val="00726813"/>
    <w:rsid w:val="00726B2D"/>
    <w:rsid w:val="00727A8B"/>
    <w:rsid w:val="00727CC6"/>
    <w:rsid w:val="00727E95"/>
    <w:rsid w:val="007306A9"/>
    <w:rsid w:val="00731D4A"/>
    <w:rsid w:val="00732269"/>
    <w:rsid w:val="0073235B"/>
    <w:rsid w:val="00732394"/>
    <w:rsid w:val="00732991"/>
    <w:rsid w:val="00732C64"/>
    <w:rsid w:val="007330F7"/>
    <w:rsid w:val="00733C28"/>
    <w:rsid w:val="00733E88"/>
    <w:rsid w:val="00733EF1"/>
    <w:rsid w:val="0073412A"/>
    <w:rsid w:val="00734672"/>
    <w:rsid w:val="00734D9F"/>
    <w:rsid w:val="007357B2"/>
    <w:rsid w:val="00735BE4"/>
    <w:rsid w:val="00736096"/>
    <w:rsid w:val="00736B62"/>
    <w:rsid w:val="00737A2A"/>
    <w:rsid w:val="007406EC"/>
    <w:rsid w:val="00740711"/>
    <w:rsid w:val="00740951"/>
    <w:rsid w:val="00740D41"/>
    <w:rsid w:val="00740D44"/>
    <w:rsid w:val="00740E24"/>
    <w:rsid w:val="007410D7"/>
    <w:rsid w:val="00741336"/>
    <w:rsid w:val="007414B2"/>
    <w:rsid w:val="00741576"/>
    <w:rsid w:val="0074163E"/>
    <w:rsid w:val="00742B4E"/>
    <w:rsid w:val="00742E4D"/>
    <w:rsid w:val="0074355C"/>
    <w:rsid w:val="00743618"/>
    <w:rsid w:val="00743760"/>
    <w:rsid w:val="007442A4"/>
    <w:rsid w:val="00744677"/>
    <w:rsid w:val="00744963"/>
    <w:rsid w:val="00744CBC"/>
    <w:rsid w:val="00744D9A"/>
    <w:rsid w:val="007450DE"/>
    <w:rsid w:val="0074525C"/>
    <w:rsid w:val="007457AE"/>
    <w:rsid w:val="00745A89"/>
    <w:rsid w:val="00745C83"/>
    <w:rsid w:val="00746285"/>
    <w:rsid w:val="0074672B"/>
    <w:rsid w:val="0074683A"/>
    <w:rsid w:val="00746FE8"/>
    <w:rsid w:val="007472E2"/>
    <w:rsid w:val="00747927"/>
    <w:rsid w:val="00747D05"/>
    <w:rsid w:val="00750117"/>
    <w:rsid w:val="00750280"/>
    <w:rsid w:val="00750B46"/>
    <w:rsid w:val="00750B89"/>
    <w:rsid w:val="00751152"/>
    <w:rsid w:val="007512EE"/>
    <w:rsid w:val="007513F3"/>
    <w:rsid w:val="00751979"/>
    <w:rsid w:val="00751CE8"/>
    <w:rsid w:val="00753087"/>
    <w:rsid w:val="00753222"/>
    <w:rsid w:val="007532CD"/>
    <w:rsid w:val="00753460"/>
    <w:rsid w:val="0075347A"/>
    <w:rsid w:val="00753568"/>
    <w:rsid w:val="00753E08"/>
    <w:rsid w:val="00753E1A"/>
    <w:rsid w:val="00753ECD"/>
    <w:rsid w:val="00754107"/>
    <w:rsid w:val="00754602"/>
    <w:rsid w:val="0075463E"/>
    <w:rsid w:val="007559C9"/>
    <w:rsid w:val="00756190"/>
    <w:rsid w:val="007561E1"/>
    <w:rsid w:val="00756E65"/>
    <w:rsid w:val="00756F1C"/>
    <w:rsid w:val="00756F99"/>
    <w:rsid w:val="00756FF7"/>
    <w:rsid w:val="007576EF"/>
    <w:rsid w:val="00757BF6"/>
    <w:rsid w:val="00760030"/>
    <w:rsid w:val="007600B1"/>
    <w:rsid w:val="00760447"/>
    <w:rsid w:val="00760451"/>
    <w:rsid w:val="007604D1"/>
    <w:rsid w:val="00760790"/>
    <w:rsid w:val="00760880"/>
    <w:rsid w:val="0076093E"/>
    <w:rsid w:val="00760A86"/>
    <w:rsid w:val="00760BA0"/>
    <w:rsid w:val="00760D0E"/>
    <w:rsid w:val="00760E5C"/>
    <w:rsid w:val="00760FED"/>
    <w:rsid w:val="0076105C"/>
    <w:rsid w:val="007612B2"/>
    <w:rsid w:val="00761905"/>
    <w:rsid w:val="00761DB6"/>
    <w:rsid w:val="00761E81"/>
    <w:rsid w:val="007620C1"/>
    <w:rsid w:val="007624CF"/>
    <w:rsid w:val="0076257B"/>
    <w:rsid w:val="007627C7"/>
    <w:rsid w:val="00762921"/>
    <w:rsid w:val="00762E50"/>
    <w:rsid w:val="00762E96"/>
    <w:rsid w:val="00763052"/>
    <w:rsid w:val="007631C6"/>
    <w:rsid w:val="00763466"/>
    <w:rsid w:val="00763F95"/>
    <w:rsid w:val="0076423A"/>
    <w:rsid w:val="007642A1"/>
    <w:rsid w:val="00764391"/>
    <w:rsid w:val="007643F9"/>
    <w:rsid w:val="00764AB9"/>
    <w:rsid w:val="00765B4B"/>
    <w:rsid w:val="00765BE0"/>
    <w:rsid w:val="0076637D"/>
    <w:rsid w:val="0076641B"/>
    <w:rsid w:val="00766421"/>
    <w:rsid w:val="007665EB"/>
    <w:rsid w:val="00766A42"/>
    <w:rsid w:val="00766E81"/>
    <w:rsid w:val="0076704F"/>
    <w:rsid w:val="00767379"/>
    <w:rsid w:val="007675A7"/>
    <w:rsid w:val="00767940"/>
    <w:rsid w:val="00767B61"/>
    <w:rsid w:val="00767E93"/>
    <w:rsid w:val="0077082E"/>
    <w:rsid w:val="007709C1"/>
    <w:rsid w:val="007709EE"/>
    <w:rsid w:val="007715C5"/>
    <w:rsid w:val="007719B5"/>
    <w:rsid w:val="007723FD"/>
    <w:rsid w:val="00772E53"/>
    <w:rsid w:val="0077375B"/>
    <w:rsid w:val="007737E7"/>
    <w:rsid w:val="00774745"/>
    <w:rsid w:val="00774AFE"/>
    <w:rsid w:val="00774E03"/>
    <w:rsid w:val="00774EF4"/>
    <w:rsid w:val="00774FA3"/>
    <w:rsid w:val="00775571"/>
    <w:rsid w:val="007756D9"/>
    <w:rsid w:val="007757E6"/>
    <w:rsid w:val="00775BB8"/>
    <w:rsid w:val="00776C40"/>
    <w:rsid w:val="00776F04"/>
    <w:rsid w:val="00777032"/>
    <w:rsid w:val="00777075"/>
    <w:rsid w:val="00777477"/>
    <w:rsid w:val="007777CD"/>
    <w:rsid w:val="00777A38"/>
    <w:rsid w:val="00777C1D"/>
    <w:rsid w:val="00780711"/>
    <w:rsid w:val="00780DFB"/>
    <w:rsid w:val="00780E8B"/>
    <w:rsid w:val="007815CA"/>
    <w:rsid w:val="007815FB"/>
    <w:rsid w:val="007817A0"/>
    <w:rsid w:val="00781A28"/>
    <w:rsid w:val="00782047"/>
    <w:rsid w:val="007821AC"/>
    <w:rsid w:val="00782449"/>
    <w:rsid w:val="007829AF"/>
    <w:rsid w:val="00783113"/>
    <w:rsid w:val="00783126"/>
    <w:rsid w:val="00783525"/>
    <w:rsid w:val="00783985"/>
    <w:rsid w:val="00783D11"/>
    <w:rsid w:val="00783F20"/>
    <w:rsid w:val="0078404D"/>
    <w:rsid w:val="007840F7"/>
    <w:rsid w:val="00784604"/>
    <w:rsid w:val="0078474D"/>
    <w:rsid w:val="00784807"/>
    <w:rsid w:val="007849B8"/>
    <w:rsid w:val="00784B56"/>
    <w:rsid w:val="00784BA8"/>
    <w:rsid w:val="00784D05"/>
    <w:rsid w:val="00785945"/>
    <w:rsid w:val="00785C70"/>
    <w:rsid w:val="00785E52"/>
    <w:rsid w:val="007863C4"/>
    <w:rsid w:val="007869BC"/>
    <w:rsid w:val="00786BEA"/>
    <w:rsid w:val="0078776B"/>
    <w:rsid w:val="00787859"/>
    <w:rsid w:val="007878E3"/>
    <w:rsid w:val="00787D1C"/>
    <w:rsid w:val="0079038D"/>
    <w:rsid w:val="00790896"/>
    <w:rsid w:val="00790B1E"/>
    <w:rsid w:val="00790CA1"/>
    <w:rsid w:val="00790CC6"/>
    <w:rsid w:val="00790D17"/>
    <w:rsid w:val="007910EB"/>
    <w:rsid w:val="0079181A"/>
    <w:rsid w:val="0079189C"/>
    <w:rsid w:val="0079206D"/>
    <w:rsid w:val="007921A3"/>
    <w:rsid w:val="00792559"/>
    <w:rsid w:val="007925BC"/>
    <w:rsid w:val="00792607"/>
    <w:rsid w:val="007929CE"/>
    <w:rsid w:val="00792AFA"/>
    <w:rsid w:val="00792B68"/>
    <w:rsid w:val="00792DCE"/>
    <w:rsid w:val="00792EDD"/>
    <w:rsid w:val="007936E5"/>
    <w:rsid w:val="007939FF"/>
    <w:rsid w:val="00793BD7"/>
    <w:rsid w:val="00793BE7"/>
    <w:rsid w:val="00793CA1"/>
    <w:rsid w:val="007941CA"/>
    <w:rsid w:val="00794D63"/>
    <w:rsid w:val="0079514D"/>
    <w:rsid w:val="00795452"/>
    <w:rsid w:val="0079551D"/>
    <w:rsid w:val="00795E71"/>
    <w:rsid w:val="0079601A"/>
    <w:rsid w:val="007961E5"/>
    <w:rsid w:val="007965CD"/>
    <w:rsid w:val="00796686"/>
    <w:rsid w:val="00797088"/>
    <w:rsid w:val="0079715B"/>
    <w:rsid w:val="00797585"/>
    <w:rsid w:val="0079767F"/>
    <w:rsid w:val="00797AAD"/>
    <w:rsid w:val="00797D0F"/>
    <w:rsid w:val="00797E17"/>
    <w:rsid w:val="00797E7F"/>
    <w:rsid w:val="00797EFD"/>
    <w:rsid w:val="007A01BB"/>
    <w:rsid w:val="007A0458"/>
    <w:rsid w:val="007A0F21"/>
    <w:rsid w:val="007A1057"/>
    <w:rsid w:val="007A13DB"/>
    <w:rsid w:val="007A16CF"/>
    <w:rsid w:val="007A1A55"/>
    <w:rsid w:val="007A1C78"/>
    <w:rsid w:val="007A1C90"/>
    <w:rsid w:val="007A1F8E"/>
    <w:rsid w:val="007A26EC"/>
    <w:rsid w:val="007A295D"/>
    <w:rsid w:val="007A2978"/>
    <w:rsid w:val="007A2DAB"/>
    <w:rsid w:val="007A32A9"/>
    <w:rsid w:val="007A37B4"/>
    <w:rsid w:val="007A3E5B"/>
    <w:rsid w:val="007A4C49"/>
    <w:rsid w:val="007A507D"/>
    <w:rsid w:val="007A593D"/>
    <w:rsid w:val="007A5BAE"/>
    <w:rsid w:val="007A619E"/>
    <w:rsid w:val="007A61A7"/>
    <w:rsid w:val="007A64A1"/>
    <w:rsid w:val="007A734D"/>
    <w:rsid w:val="007A73D6"/>
    <w:rsid w:val="007A7886"/>
    <w:rsid w:val="007A7AF2"/>
    <w:rsid w:val="007B0651"/>
    <w:rsid w:val="007B1145"/>
    <w:rsid w:val="007B16AB"/>
    <w:rsid w:val="007B1861"/>
    <w:rsid w:val="007B1BE0"/>
    <w:rsid w:val="007B1D09"/>
    <w:rsid w:val="007B2310"/>
    <w:rsid w:val="007B2A54"/>
    <w:rsid w:val="007B2A78"/>
    <w:rsid w:val="007B2F49"/>
    <w:rsid w:val="007B39D8"/>
    <w:rsid w:val="007B415D"/>
    <w:rsid w:val="007B4169"/>
    <w:rsid w:val="007B43DC"/>
    <w:rsid w:val="007B48A8"/>
    <w:rsid w:val="007B4A6A"/>
    <w:rsid w:val="007B4D5B"/>
    <w:rsid w:val="007B5404"/>
    <w:rsid w:val="007B5983"/>
    <w:rsid w:val="007B5B8A"/>
    <w:rsid w:val="007B5DDD"/>
    <w:rsid w:val="007B6150"/>
    <w:rsid w:val="007B62FA"/>
    <w:rsid w:val="007B678E"/>
    <w:rsid w:val="007B6845"/>
    <w:rsid w:val="007B6C3A"/>
    <w:rsid w:val="007B6FAE"/>
    <w:rsid w:val="007B72A9"/>
    <w:rsid w:val="007B7311"/>
    <w:rsid w:val="007B76F7"/>
    <w:rsid w:val="007B7E63"/>
    <w:rsid w:val="007B7E6C"/>
    <w:rsid w:val="007C004B"/>
    <w:rsid w:val="007C0C3E"/>
    <w:rsid w:val="007C10C4"/>
    <w:rsid w:val="007C168E"/>
    <w:rsid w:val="007C1B12"/>
    <w:rsid w:val="007C1C39"/>
    <w:rsid w:val="007C2046"/>
    <w:rsid w:val="007C213B"/>
    <w:rsid w:val="007C240D"/>
    <w:rsid w:val="007C248A"/>
    <w:rsid w:val="007C2B5D"/>
    <w:rsid w:val="007C2C74"/>
    <w:rsid w:val="007C2ECD"/>
    <w:rsid w:val="007C2F4A"/>
    <w:rsid w:val="007C304A"/>
    <w:rsid w:val="007C3434"/>
    <w:rsid w:val="007C3857"/>
    <w:rsid w:val="007C38B6"/>
    <w:rsid w:val="007C39DA"/>
    <w:rsid w:val="007C3BE3"/>
    <w:rsid w:val="007C3CDB"/>
    <w:rsid w:val="007C3D4E"/>
    <w:rsid w:val="007C4B73"/>
    <w:rsid w:val="007C4BAD"/>
    <w:rsid w:val="007C5266"/>
    <w:rsid w:val="007C5B4C"/>
    <w:rsid w:val="007C62D6"/>
    <w:rsid w:val="007C6333"/>
    <w:rsid w:val="007C6764"/>
    <w:rsid w:val="007C695E"/>
    <w:rsid w:val="007C71D1"/>
    <w:rsid w:val="007C77B3"/>
    <w:rsid w:val="007C7A3F"/>
    <w:rsid w:val="007C7F83"/>
    <w:rsid w:val="007D05D0"/>
    <w:rsid w:val="007D0D96"/>
    <w:rsid w:val="007D0E59"/>
    <w:rsid w:val="007D1251"/>
    <w:rsid w:val="007D1291"/>
    <w:rsid w:val="007D1400"/>
    <w:rsid w:val="007D1DE5"/>
    <w:rsid w:val="007D1FC6"/>
    <w:rsid w:val="007D244F"/>
    <w:rsid w:val="007D295D"/>
    <w:rsid w:val="007D2A98"/>
    <w:rsid w:val="007D3317"/>
    <w:rsid w:val="007D349D"/>
    <w:rsid w:val="007D38FD"/>
    <w:rsid w:val="007D3ACB"/>
    <w:rsid w:val="007D3B36"/>
    <w:rsid w:val="007D3B73"/>
    <w:rsid w:val="007D42FA"/>
    <w:rsid w:val="007D4DE9"/>
    <w:rsid w:val="007D4F8B"/>
    <w:rsid w:val="007D680D"/>
    <w:rsid w:val="007D6B8E"/>
    <w:rsid w:val="007D7491"/>
    <w:rsid w:val="007D7BE1"/>
    <w:rsid w:val="007D7EB7"/>
    <w:rsid w:val="007E02F0"/>
    <w:rsid w:val="007E05AA"/>
    <w:rsid w:val="007E069B"/>
    <w:rsid w:val="007E0D07"/>
    <w:rsid w:val="007E0D70"/>
    <w:rsid w:val="007E0FCC"/>
    <w:rsid w:val="007E114C"/>
    <w:rsid w:val="007E1209"/>
    <w:rsid w:val="007E13FF"/>
    <w:rsid w:val="007E1A4B"/>
    <w:rsid w:val="007E1AC9"/>
    <w:rsid w:val="007E1F9F"/>
    <w:rsid w:val="007E2030"/>
    <w:rsid w:val="007E285F"/>
    <w:rsid w:val="007E2928"/>
    <w:rsid w:val="007E2CDB"/>
    <w:rsid w:val="007E2FCC"/>
    <w:rsid w:val="007E32D5"/>
    <w:rsid w:val="007E36DE"/>
    <w:rsid w:val="007E3C5D"/>
    <w:rsid w:val="007E48B7"/>
    <w:rsid w:val="007E4B0B"/>
    <w:rsid w:val="007E4FD5"/>
    <w:rsid w:val="007E5236"/>
    <w:rsid w:val="007E53AF"/>
    <w:rsid w:val="007E5971"/>
    <w:rsid w:val="007E6011"/>
    <w:rsid w:val="007E63EB"/>
    <w:rsid w:val="007E6441"/>
    <w:rsid w:val="007E690C"/>
    <w:rsid w:val="007E6ECE"/>
    <w:rsid w:val="007E742A"/>
    <w:rsid w:val="007E76CA"/>
    <w:rsid w:val="007E7763"/>
    <w:rsid w:val="007E7FAC"/>
    <w:rsid w:val="007F09D9"/>
    <w:rsid w:val="007F0EF4"/>
    <w:rsid w:val="007F0F02"/>
    <w:rsid w:val="007F0F6B"/>
    <w:rsid w:val="007F1148"/>
    <w:rsid w:val="007F19A2"/>
    <w:rsid w:val="007F1A93"/>
    <w:rsid w:val="007F1D7D"/>
    <w:rsid w:val="007F21FA"/>
    <w:rsid w:val="007F2493"/>
    <w:rsid w:val="007F2A21"/>
    <w:rsid w:val="007F38BC"/>
    <w:rsid w:val="007F46B0"/>
    <w:rsid w:val="007F4814"/>
    <w:rsid w:val="007F4E0B"/>
    <w:rsid w:val="007F56BE"/>
    <w:rsid w:val="007F579B"/>
    <w:rsid w:val="007F5B2E"/>
    <w:rsid w:val="007F5B7C"/>
    <w:rsid w:val="007F5D48"/>
    <w:rsid w:val="007F6849"/>
    <w:rsid w:val="007F695D"/>
    <w:rsid w:val="007F6D5C"/>
    <w:rsid w:val="007F6D9C"/>
    <w:rsid w:val="007F6F67"/>
    <w:rsid w:val="007F7576"/>
    <w:rsid w:val="007F7DDD"/>
    <w:rsid w:val="007F7FEE"/>
    <w:rsid w:val="00800177"/>
    <w:rsid w:val="0080019B"/>
    <w:rsid w:val="008006F1"/>
    <w:rsid w:val="0080070B"/>
    <w:rsid w:val="00800BB7"/>
    <w:rsid w:val="00801531"/>
    <w:rsid w:val="00801712"/>
    <w:rsid w:val="00801E8F"/>
    <w:rsid w:val="0080259B"/>
    <w:rsid w:val="00802A02"/>
    <w:rsid w:val="00802CDF"/>
    <w:rsid w:val="00802CEB"/>
    <w:rsid w:val="00802FCE"/>
    <w:rsid w:val="0080351F"/>
    <w:rsid w:val="00803687"/>
    <w:rsid w:val="0080379C"/>
    <w:rsid w:val="00803965"/>
    <w:rsid w:val="0080423F"/>
    <w:rsid w:val="00804939"/>
    <w:rsid w:val="00804AB0"/>
    <w:rsid w:val="008050A6"/>
    <w:rsid w:val="008056D7"/>
    <w:rsid w:val="0080588B"/>
    <w:rsid w:val="00805CDF"/>
    <w:rsid w:val="008062C5"/>
    <w:rsid w:val="008064FF"/>
    <w:rsid w:val="0080673A"/>
    <w:rsid w:val="008068D2"/>
    <w:rsid w:val="00806C12"/>
    <w:rsid w:val="00806CDD"/>
    <w:rsid w:val="00806D8A"/>
    <w:rsid w:val="00806EC6"/>
    <w:rsid w:val="0080703A"/>
    <w:rsid w:val="00807665"/>
    <w:rsid w:val="008078C0"/>
    <w:rsid w:val="00807AA8"/>
    <w:rsid w:val="00807BC7"/>
    <w:rsid w:val="00810774"/>
    <w:rsid w:val="00810783"/>
    <w:rsid w:val="00810D55"/>
    <w:rsid w:val="00810DA5"/>
    <w:rsid w:val="0081123C"/>
    <w:rsid w:val="00811818"/>
    <w:rsid w:val="00812241"/>
    <w:rsid w:val="008122D6"/>
    <w:rsid w:val="0081268D"/>
    <w:rsid w:val="008127B4"/>
    <w:rsid w:val="00812845"/>
    <w:rsid w:val="00812AA5"/>
    <w:rsid w:val="00813755"/>
    <w:rsid w:val="00813CD2"/>
    <w:rsid w:val="00813F9C"/>
    <w:rsid w:val="008140BB"/>
    <w:rsid w:val="008145DB"/>
    <w:rsid w:val="00814A96"/>
    <w:rsid w:val="00814EEF"/>
    <w:rsid w:val="0081580F"/>
    <w:rsid w:val="00816099"/>
    <w:rsid w:val="008168D5"/>
    <w:rsid w:val="00816C30"/>
    <w:rsid w:val="00816D4F"/>
    <w:rsid w:val="00816EF1"/>
    <w:rsid w:val="008170A1"/>
    <w:rsid w:val="00817117"/>
    <w:rsid w:val="00817E19"/>
    <w:rsid w:val="00820261"/>
    <w:rsid w:val="00820931"/>
    <w:rsid w:val="00820D6B"/>
    <w:rsid w:val="008212A9"/>
    <w:rsid w:val="008213DD"/>
    <w:rsid w:val="00821982"/>
    <w:rsid w:val="00821DA3"/>
    <w:rsid w:val="00821E8C"/>
    <w:rsid w:val="00821FD3"/>
    <w:rsid w:val="008228BF"/>
    <w:rsid w:val="0082460E"/>
    <w:rsid w:val="00824656"/>
    <w:rsid w:val="00824C84"/>
    <w:rsid w:val="008253D1"/>
    <w:rsid w:val="008255FA"/>
    <w:rsid w:val="008256DD"/>
    <w:rsid w:val="00825839"/>
    <w:rsid w:val="008259C7"/>
    <w:rsid w:val="00825D88"/>
    <w:rsid w:val="0082609A"/>
    <w:rsid w:val="008260F5"/>
    <w:rsid w:val="00826148"/>
    <w:rsid w:val="008265CB"/>
    <w:rsid w:val="00826EFD"/>
    <w:rsid w:val="00827E7C"/>
    <w:rsid w:val="00827FB3"/>
    <w:rsid w:val="00830414"/>
    <w:rsid w:val="00830974"/>
    <w:rsid w:val="008311DC"/>
    <w:rsid w:val="008316B6"/>
    <w:rsid w:val="00831AC6"/>
    <w:rsid w:val="00831B0F"/>
    <w:rsid w:val="00831B8E"/>
    <w:rsid w:val="00831FC3"/>
    <w:rsid w:val="00832014"/>
    <w:rsid w:val="0083221E"/>
    <w:rsid w:val="008331FC"/>
    <w:rsid w:val="008333F8"/>
    <w:rsid w:val="008337E6"/>
    <w:rsid w:val="00833A0F"/>
    <w:rsid w:val="00834C5A"/>
    <w:rsid w:val="00835681"/>
    <w:rsid w:val="00835FCF"/>
    <w:rsid w:val="00836003"/>
    <w:rsid w:val="00836129"/>
    <w:rsid w:val="0083631D"/>
    <w:rsid w:val="008363BB"/>
    <w:rsid w:val="00836877"/>
    <w:rsid w:val="00836F11"/>
    <w:rsid w:val="008371B8"/>
    <w:rsid w:val="008372BD"/>
    <w:rsid w:val="00837782"/>
    <w:rsid w:val="00840879"/>
    <w:rsid w:val="00841BB5"/>
    <w:rsid w:val="00841E8C"/>
    <w:rsid w:val="00841F5C"/>
    <w:rsid w:val="0084224D"/>
    <w:rsid w:val="00842C2C"/>
    <w:rsid w:val="00842C42"/>
    <w:rsid w:val="008437A5"/>
    <w:rsid w:val="00843AD4"/>
    <w:rsid w:val="00843D0B"/>
    <w:rsid w:val="00844263"/>
    <w:rsid w:val="00844477"/>
    <w:rsid w:val="00844A5E"/>
    <w:rsid w:val="00844A85"/>
    <w:rsid w:val="00844AE9"/>
    <w:rsid w:val="00844F48"/>
    <w:rsid w:val="008452DA"/>
    <w:rsid w:val="008454A7"/>
    <w:rsid w:val="0084569E"/>
    <w:rsid w:val="008457F6"/>
    <w:rsid w:val="0084581B"/>
    <w:rsid w:val="0084647F"/>
    <w:rsid w:val="008465A3"/>
    <w:rsid w:val="00846D16"/>
    <w:rsid w:val="00846F6E"/>
    <w:rsid w:val="008476E7"/>
    <w:rsid w:val="00847770"/>
    <w:rsid w:val="00847D25"/>
    <w:rsid w:val="00847F1E"/>
    <w:rsid w:val="00850B6F"/>
    <w:rsid w:val="00850FBD"/>
    <w:rsid w:val="00851B7C"/>
    <w:rsid w:val="00851E04"/>
    <w:rsid w:val="008521CE"/>
    <w:rsid w:val="00852208"/>
    <w:rsid w:val="0085266D"/>
    <w:rsid w:val="00852709"/>
    <w:rsid w:val="00852744"/>
    <w:rsid w:val="0085280E"/>
    <w:rsid w:val="00852F5E"/>
    <w:rsid w:val="008530EF"/>
    <w:rsid w:val="008535FF"/>
    <w:rsid w:val="00853657"/>
    <w:rsid w:val="00853AEC"/>
    <w:rsid w:val="00853F60"/>
    <w:rsid w:val="00853F6B"/>
    <w:rsid w:val="0085432D"/>
    <w:rsid w:val="00854700"/>
    <w:rsid w:val="008547D2"/>
    <w:rsid w:val="00854ADA"/>
    <w:rsid w:val="00854AF0"/>
    <w:rsid w:val="0085563A"/>
    <w:rsid w:val="008557C9"/>
    <w:rsid w:val="00855C88"/>
    <w:rsid w:val="008562E6"/>
    <w:rsid w:val="00857370"/>
    <w:rsid w:val="00857485"/>
    <w:rsid w:val="00857C26"/>
    <w:rsid w:val="008606AC"/>
    <w:rsid w:val="008610CF"/>
    <w:rsid w:val="008610D7"/>
    <w:rsid w:val="00861182"/>
    <w:rsid w:val="008615EA"/>
    <w:rsid w:val="00861A1E"/>
    <w:rsid w:val="00861EB1"/>
    <w:rsid w:val="00862171"/>
    <w:rsid w:val="008621F0"/>
    <w:rsid w:val="00862305"/>
    <w:rsid w:val="008624A9"/>
    <w:rsid w:val="00862647"/>
    <w:rsid w:val="0086270D"/>
    <w:rsid w:val="008628A5"/>
    <w:rsid w:val="00862A30"/>
    <w:rsid w:val="00862FB8"/>
    <w:rsid w:val="0086314D"/>
    <w:rsid w:val="00863227"/>
    <w:rsid w:val="00863733"/>
    <w:rsid w:val="008641AF"/>
    <w:rsid w:val="0086445C"/>
    <w:rsid w:val="00864DA6"/>
    <w:rsid w:val="00864FAE"/>
    <w:rsid w:val="00865426"/>
    <w:rsid w:val="00865897"/>
    <w:rsid w:val="00865D63"/>
    <w:rsid w:val="008661A4"/>
    <w:rsid w:val="008662F5"/>
    <w:rsid w:val="0086654F"/>
    <w:rsid w:val="008666DF"/>
    <w:rsid w:val="008676E1"/>
    <w:rsid w:val="008679C0"/>
    <w:rsid w:val="00867F00"/>
    <w:rsid w:val="0087006B"/>
    <w:rsid w:val="008703B6"/>
    <w:rsid w:val="008706CA"/>
    <w:rsid w:val="00870991"/>
    <w:rsid w:val="00870A0A"/>
    <w:rsid w:val="00870DB8"/>
    <w:rsid w:val="00870EDB"/>
    <w:rsid w:val="00871868"/>
    <w:rsid w:val="008722DE"/>
    <w:rsid w:val="008723EC"/>
    <w:rsid w:val="00872699"/>
    <w:rsid w:val="00872906"/>
    <w:rsid w:val="00872E8C"/>
    <w:rsid w:val="0087347F"/>
    <w:rsid w:val="00873C90"/>
    <w:rsid w:val="00873F00"/>
    <w:rsid w:val="00874024"/>
    <w:rsid w:val="0087433D"/>
    <w:rsid w:val="00874BFA"/>
    <w:rsid w:val="00874C1D"/>
    <w:rsid w:val="00874C5D"/>
    <w:rsid w:val="00875344"/>
    <w:rsid w:val="00875711"/>
    <w:rsid w:val="00875CB4"/>
    <w:rsid w:val="00876626"/>
    <w:rsid w:val="00876C0C"/>
    <w:rsid w:val="00876E70"/>
    <w:rsid w:val="00877019"/>
    <w:rsid w:val="008772C7"/>
    <w:rsid w:val="008776B5"/>
    <w:rsid w:val="00877A90"/>
    <w:rsid w:val="008800C6"/>
    <w:rsid w:val="008805D4"/>
    <w:rsid w:val="0088068F"/>
    <w:rsid w:val="00880C5A"/>
    <w:rsid w:val="0088141B"/>
    <w:rsid w:val="00881463"/>
    <w:rsid w:val="008817DA"/>
    <w:rsid w:val="0088217F"/>
    <w:rsid w:val="008832B5"/>
    <w:rsid w:val="008839E3"/>
    <w:rsid w:val="0088421A"/>
    <w:rsid w:val="008845A0"/>
    <w:rsid w:val="00884AF1"/>
    <w:rsid w:val="00884BE7"/>
    <w:rsid w:val="00885231"/>
    <w:rsid w:val="008857EE"/>
    <w:rsid w:val="00885988"/>
    <w:rsid w:val="00885ADB"/>
    <w:rsid w:val="00885EA1"/>
    <w:rsid w:val="0088607C"/>
    <w:rsid w:val="0088626E"/>
    <w:rsid w:val="00886354"/>
    <w:rsid w:val="00886751"/>
    <w:rsid w:val="00887233"/>
    <w:rsid w:val="008872A6"/>
    <w:rsid w:val="00887461"/>
    <w:rsid w:val="008878C0"/>
    <w:rsid w:val="00887A68"/>
    <w:rsid w:val="008900A4"/>
    <w:rsid w:val="008902A3"/>
    <w:rsid w:val="00890921"/>
    <w:rsid w:val="0089092D"/>
    <w:rsid w:val="00890E18"/>
    <w:rsid w:val="00890FB9"/>
    <w:rsid w:val="008910FA"/>
    <w:rsid w:val="008913EF"/>
    <w:rsid w:val="008918EF"/>
    <w:rsid w:val="00891B1A"/>
    <w:rsid w:val="00891B80"/>
    <w:rsid w:val="00891EDB"/>
    <w:rsid w:val="00892676"/>
    <w:rsid w:val="00892708"/>
    <w:rsid w:val="00892839"/>
    <w:rsid w:val="00892A44"/>
    <w:rsid w:val="00892A4F"/>
    <w:rsid w:val="00892FBD"/>
    <w:rsid w:val="00893135"/>
    <w:rsid w:val="008934BB"/>
    <w:rsid w:val="00893BB2"/>
    <w:rsid w:val="00894152"/>
    <w:rsid w:val="008941C2"/>
    <w:rsid w:val="008942D5"/>
    <w:rsid w:val="00894322"/>
    <w:rsid w:val="0089480D"/>
    <w:rsid w:val="00894CB8"/>
    <w:rsid w:val="00894DD7"/>
    <w:rsid w:val="00895A22"/>
    <w:rsid w:val="00895D06"/>
    <w:rsid w:val="00896574"/>
    <w:rsid w:val="008969CB"/>
    <w:rsid w:val="00896E0C"/>
    <w:rsid w:val="00897888"/>
    <w:rsid w:val="00897E10"/>
    <w:rsid w:val="008A04F6"/>
    <w:rsid w:val="008A0A9D"/>
    <w:rsid w:val="008A0EB1"/>
    <w:rsid w:val="008A10C6"/>
    <w:rsid w:val="008A1140"/>
    <w:rsid w:val="008A12F6"/>
    <w:rsid w:val="008A147B"/>
    <w:rsid w:val="008A15EF"/>
    <w:rsid w:val="008A176A"/>
    <w:rsid w:val="008A1F7D"/>
    <w:rsid w:val="008A27E1"/>
    <w:rsid w:val="008A2847"/>
    <w:rsid w:val="008A2EE7"/>
    <w:rsid w:val="008A31AA"/>
    <w:rsid w:val="008A3372"/>
    <w:rsid w:val="008A3575"/>
    <w:rsid w:val="008A44E2"/>
    <w:rsid w:val="008A484F"/>
    <w:rsid w:val="008A545E"/>
    <w:rsid w:val="008A581E"/>
    <w:rsid w:val="008A5BBA"/>
    <w:rsid w:val="008A68C1"/>
    <w:rsid w:val="008A6A46"/>
    <w:rsid w:val="008A6DB2"/>
    <w:rsid w:val="008A75AA"/>
    <w:rsid w:val="008A76F3"/>
    <w:rsid w:val="008A7A8B"/>
    <w:rsid w:val="008A7D64"/>
    <w:rsid w:val="008A7E7E"/>
    <w:rsid w:val="008B0237"/>
    <w:rsid w:val="008B0643"/>
    <w:rsid w:val="008B0B82"/>
    <w:rsid w:val="008B1458"/>
    <w:rsid w:val="008B17B0"/>
    <w:rsid w:val="008B17FE"/>
    <w:rsid w:val="008B1A52"/>
    <w:rsid w:val="008B1C1E"/>
    <w:rsid w:val="008B1CB9"/>
    <w:rsid w:val="008B1D40"/>
    <w:rsid w:val="008B1FA1"/>
    <w:rsid w:val="008B2316"/>
    <w:rsid w:val="008B253B"/>
    <w:rsid w:val="008B26AB"/>
    <w:rsid w:val="008B2A0A"/>
    <w:rsid w:val="008B31DC"/>
    <w:rsid w:val="008B31FA"/>
    <w:rsid w:val="008B3533"/>
    <w:rsid w:val="008B37F2"/>
    <w:rsid w:val="008B3C0C"/>
    <w:rsid w:val="008B4395"/>
    <w:rsid w:val="008B445E"/>
    <w:rsid w:val="008B4F7B"/>
    <w:rsid w:val="008B5140"/>
    <w:rsid w:val="008B53F6"/>
    <w:rsid w:val="008B5406"/>
    <w:rsid w:val="008B5BD7"/>
    <w:rsid w:val="008B5FC7"/>
    <w:rsid w:val="008B617D"/>
    <w:rsid w:val="008B61AA"/>
    <w:rsid w:val="008B6DC0"/>
    <w:rsid w:val="008B75E5"/>
    <w:rsid w:val="008C0303"/>
    <w:rsid w:val="008C03B6"/>
    <w:rsid w:val="008C07A4"/>
    <w:rsid w:val="008C0BB4"/>
    <w:rsid w:val="008C0CAC"/>
    <w:rsid w:val="008C1263"/>
    <w:rsid w:val="008C13C5"/>
    <w:rsid w:val="008C188F"/>
    <w:rsid w:val="008C1CE2"/>
    <w:rsid w:val="008C1E02"/>
    <w:rsid w:val="008C1F92"/>
    <w:rsid w:val="008C2107"/>
    <w:rsid w:val="008C212A"/>
    <w:rsid w:val="008C229E"/>
    <w:rsid w:val="008C24B9"/>
    <w:rsid w:val="008C2791"/>
    <w:rsid w:val="008C2BDE"/>
    <w:rsid w:val="008C2E51"/>
    <w:rsid w:val="008C2EFF"/>
    <w:rsid w:val="008C302D"/>
    <w:rsid w:val="008C342F"/>
    <w:rsid w:val="008C3456"/>
    <w:rsid w:val="008C35D3"/>
    <w:rsid w:val="008C384A"/>
    <w:rsid w:val="008C3B40"/>
    <w:rsid w:val="008C41C1"/>
    <w:rsid w:val="008C4533"/>
    <w:rsid w:val="008C48B8"/>
    <w:rsid w:val="008C4D36"/>
    <w:rsid w:val="008C503D"/>
    <w:rsid w:val="008C5183"/>
    <w:rsid w:val="008C53BD"/>
    <w:rsid w:val="008C582E"/>
    <w:rsid w:val="008C5905"/>
    <w:rsid w:val="008C5D4D"/>
    <w:rsid w:val="008C5DD4"/>
    <w:rsid w:val="008C5E29"/>
    <w:rsid w:val="008C5EEE"/>
    <w:rsid w:val="008C6FC4"/>
    <w:rsid w:val="008C72ED"/>
    <w:rsid w:val="008C754C"/>
    <w:rsid w:val="008C797E"/>
    <w:rsid w:val="008C7B7F"/>
    <w:rsid w:val="008D029D"/>
    <w:rsid w:val="008D02AE"/>
    <w:rsid w:val="008D043A"/>
    <w:rsid w:val="008D08F5"/>
    <w:rsid w:val="008D0B8F"/>
    <w:rsid w:val="008D147E"/>
    <w:rsid w:val="008D1EC3"/>
    <w:rsid w:val="008D2167"/>
    <w:rsid w:val="008D23A3"/>
    <w:rsid w:val="008D2623"/>
    <w:rsid w:val="008D27C4"/>
    <w:rsid w:val="008D29F3"/>
    <w:rsid w:val="008D373D"/>
    <w:rsid w:val="008D3A54"/>
    <w:rsid w:val="008D452C"/>
    <w:rsid w:val="008D495F"/>
    <w:rsid w:val="008D4A99"/>
    <w:rsid w:val="008D4B72"/>
    <w:rsid w:val="008D4C6E"/>
    <w:rsid w:val="008D4E0A"/>
    <w:rsid w:val="008D4F95"/>
    <w:rsid w:val="008D547C"/>
    <w:rsid w:val="008D54C4"/>
    <w:rsid w:val="008D5575"/>
    <w:rsid w:val="008D583A"/>
    <w:rsid w:val="008D66EF"/>
    <w:rsid w:val="008D6B54"/>
    <w:rsid w:val="008D6BDF"/>
    <w:rsid w:val="008D6D56"/>
    <w:rsid w:val="008D6DE6"/>
    <w:rsid w:val="008D75E4"/>
    <w:rsid w:val="008D7690"/>
    <w:rsid w:val="008D7738"/>
    <w:rsid w:val="008D789F"/>
    <w:rsid w:val="008E01E0"/>
    <w:rsid w:val="008E057C"/>
    <w:rsid w:val="008E0AA8"/>
    <w:rsid w:val="008E1121"/>
    <w:rsid w:val="008E154B"/>
    <w:rsid w:val="008E17D3"/>
    <w:rsid w:val="008E1814"/>
    <w:rsid w:val="008E1DC8"/>
    <w:rsid w:val="008E1E21"/>
    <w:rsid w:val="008E2205"/>
    <w:rsid w:val="008E2383"/>
    <w:rsid w:val="008E25F0"/>
    <w:rsid w:val="008E271A"/>
    <w:rsid w:val="008E27B1"/>
    <w:rsid w:val="008E296E"/>
    <w:rsid w:val="008E36E0"/>
    <w:rsid w:val="008E3A4C"/>
    <w:rsid w:val="008E3BF8"/>
    <w:rsid w:val="008E423E"/>
    <w:rsid w:val="008E488E"/>
    <w:rsid w:val="008E4BDB"/>
    <w:rsid w:val="008E55B0"/>
    <w:rsid w:val="008E56E7"/>
    <w:rsid w:val="008E56EF"/>
    <w:rsid w:val="008E5730"/>
    <w:rsid w:val="008E5B21"/>
    <w:rsid w:val="008E5F01"/>
    <w:rsid w:val="008E6539"/>
    <w:rsid w:val="008E65F2"/>
    <w:rsid w:val="008E697D"/>
    <w:rsid w:val="008E6E36"/>
    <w:rsid w:val="008E7130"/>
    <w:rsid w:val="008E7C13"/>
    <w:rsid w:val="008E7D9B"/>
    <w:rsid w:val="008E7FFB"/>
    <w:rsid w:val="008F0071"/>
    <w:rsid w:val="008F0268"/>
    <w:rsid w:val="008F030D"/>
    <w:rsid w:val="008F0326"/>
    <w:rsid w:val="008F032A"/>
    <w:rsid w:val="008F0D10"/>
    <w:rsid w:val="008F100A"/>
    <w:rsid w:val="008F125C"/>
    <w:rsid w:val="008F1B52"/>
    <w:rsid w:val="008F1FFC"/>
    <w:rsid w:val="008F2664"/>
    <w:rsid w:val="008F27C7"/>
    <w:rsid w:val="008F29C6"/>
    <w:rsid w:val="008F2E47"/>
    <w:rsid w:val="008F2F02"/>
    <w:rsid w:val="008F325E"/>
    <w:rsid w:val="008F40EC"/>
    <w:rsid w:val="008F4192"/>
    <w:rsid w:val="008F48C4"/>
    <w:rsid w:val="008F58DD"/>
    <w:rsid w:val="008F66C5"/>
    <w:rsid w:val="008F70F6"/>
    <w:rsid w:val="00900297"/>
    <w:rsid w:val="0090056C"/>
    <w:rsid w:val="0090058A"/>
    <w:rsid w:val="00901A9D"/>
    <w:rsid w:val="00902038"/>
    <w:rsid w:val="00902A6E"/>
    <w:rsid w:val="00902A80"/>
    <w:rsid w:val="00902DC5"/>
    <w:rsid w:val="0090347C"/>
    <w:rsid w:val="00903742"/>
    <w:rsid w:val="00903CAB"/>
    <w:rsid w:val="00903EE2"/>
    <w:rsid w:val="00904072"/>
    <w:rsid w:val="009040D9"/>
    <w:rsid w:val="00904228"/>
    <w:rsid w:val="009042C8"/>
    <w:rsid w:val="009042DF"/>
    <w:rsid w:val="0090449B"/>
    <w:rsid w:val="0090465F"/>
    <w:rsid w:val="00904958"/>
    <w:rsid w:val="00904C84"/>
    <w:rsid w:val="00904D84"/>
    <w:rsid w:val="0090547D"/>
    <w:rsid w:val="00905777"/>
    <w:rsid w:val="00905C3E"/>
    <w:rsid w:val="0090608C"/>
    <w:rsid w:val="009060F3"/>
    <w:rsid w:val="00906B03"/>
    <w:rsid w:val="00906FF6"/>
    <w:rsid w:val="00907218"/>
    <w:rsid w:val="00907794"/>
    <w:rsid w:val="00907807"/>
    <w:rsid w:val="00907AD2"/>
    <w:rsid w:val="00907F0B"/>
    <w:rsid w:val="009103DA"/>
    <w:rsid w:val="009106E9"/>
    <w:rsid w:val="00911245"/>
    <w:rsid w:val="00911A6D"/>
    <w:rsid w:val="00911A76"/>
    <w:rsid w:val="009125AF"/>
    <w:rsid w:val="009126E4"/>
    <w:rsid w:val="0091284A"/>
    <w:rsid w:val="00912AC7"/>
    <w:rsid w:val="00912DF4"/>
    <w:rsid w:val="00912EEC"/>
    <w:rsid w:val="00913C82"/>
    <w:rsid w:val="00913D2A"/>
    <w:rsid w:val="009141D0"/>
    <w:rsid w:val="009142ED"/>
    <w:rsid w:val="00914813"/>
    <w:rsid w:val="00914893"/>
    <w:rsid w:val="00914D0A"/>
    <w:rsid w:val="009155F1"/>
    <w:rsid w:val="00915C17"/>
    <w:rsid w:val="0092005C"/>
    <w:rsid w:val="0092094F"/>
    <w:rsid w:val="00921563"/>
    <w:rsid w:val="00921753"/>
    <w:rsid w:val="0092186E"/>
    <w:rsid w:val="00921CB5"/>
    <w:rsid w:val="00922350"/>
    <w:rsid w:val="009225B4"/>
    <w:rsid w:val="00922934"/>
    <w:rsid w:val="009233F3"/>
    <w:rsid w:val="00923463"/>
    <w:rsid w:val="00923BB9"/>
    <w:rsid w:val="009246DA"/>
    <w:rsid w:val="0092494C"/>
    <w:rsid w:val="009252FF"/>
    <w:rsid w:val="009262D3"/>
    <w:rsid w:val="009262E8"/>
    <w:rsid w:val="00926629"/>
    <w:rsid w:val="009266C1"/>
    <w:rsid w:val="0092688A"/>
    <w:rsid w:val="009268EA"/>
    <w:rsid w:val="00926B51"/>
    <w:rsid w:val="009270BB"/>
    <w:rsid w:val="0092715B"/>
    <w:rsid w:val="009275C4"/>
    <w:rsid w:val="009276F0"/>
    <w:rsid w:val="0092789F"/>
    <w:rsid w:val="00927C2C"/>
    <w:rsid w:val="00927E6B"/>
    <w:rsid w:val="00927EE9"/>
    <w:rsid w:val="00930135"/>
    <w:rsid w:val="00930310"/>
    <w:rsid w:val="00930333"/>
    <w:rsid w:val="00930402"/>
    <w:rsid w:val="009306AD"/>
    <w:rsid w:val="00931347"/>
    <w:rsid w:val="009316C9"/>
    <w:rsid w:val="00931D4C"/>
    <w:rsid w:val="00931E9F"/>
    <w:rsid w:val="0093264C"/>
    <w:rsid w:val="0093271C"/>
    <w:rsid w:val="0093374A"/>
    <w:rsid w:val="00933A1E"/>
    <w:rsid w:val="00933A5F"/>
    <w:rsid w:val="00933C4B"/>
    <w:rsid w:val="00934004"/>
    <w:rsid w:val="0093490C"/>
    <w:rsid w:val="00934BE5"/>
    <w:rsid w:val="00934C6D"/>
    <w:rsid w:val="00934FFC"/>
    <w:rsid w:val="0093504E"/>
    <w:rsid w:val="009354E8"/>
    <w:rsid w:val="00935D2C"/>
    <w:rsid w:val="00936111"/>
    <w:rsid w:val="00936252"/>
    <w:rsid w:val="0093651B"/>
    <w:rsid w:val="009365E3"/>
    <w:rsid w:val="009370F8"/>
    <w:rsid w:val="00937970"/>
    <w:rsid w:val="009379E8"/>
    <w:rsid w:val="009406EA"/>
    <w:rsid w:val="00940C15"/>
    <w:rsid w:val="00940F2A"/>
    <w:rsid w:val="00941436"/>
    <w:rsid w:val="0094180D"/>
    <w:rsid w:val="00941951"/>
    <w:rsid w:val="00941C8A"/>
    <w:rsid w:val="00941FB0"/>
    <w:rsid w:val="00941FBB"/>
    <w:rsid w:val="0094211B"/>
    <w:rsid w:val="00942335"/>
    <w:rsid w:val="0094234D"/>
    <w:rsid w:val="009428A9"/>
    <w:rsid w:val="009429EE"/>
    <w:rsid w:val="00942FC1"/>
    <w:rsid w:val="00943131"/>
    <w:rsid w:val="0094317E"/>
    <w:rsid w:val="009434F1"/>
    <w:rsid w:val="00943BAF"/>
    <w:rsid w:val="00943ECA"/>
    <w:rsid w:val="00944569"/>
    <w:rsid w:val="009445C9"/>
    <w:rsid w:val="009450E6"/>
    <w:rsid w:val="00945353"/>
    <w:rsid w:val="009455C6"/>
    <w:rsid w:val="00945637"/>
    <w:rsid w:val="0094571A"/>
    <w:rsid w:val="009458AB"/>
    <w:rsid w:val="00945A64"/>
    <w:rsid w:val="0094728D"/>
    <w:rsid w:val="0094771C"/>
    <w:rsid w:val="00947B84"/>
    <w:rsid w:val="0095052A"/>
    <w:rsid w:val="00950EEB"/>
    <w:rsid w:val="00951461"/>
    <w:rsid w:val="00951495"/>
    <w:rsid w:val="0095166F"/>
    <w:rsid w:val="0095264C"/>
    <w:rsid w:val="00952DB5"/>
    <w:rsid w:val="009534C6"/>
    <w:rsid w:val="009537A4"/>
    <w:rsid w:val="00953BFC"/>
    <w:rsid w:val="00953C26"/>
    <w:rsid w:val="009541A5"/>
    <w:rsid w:val="009544A1"/>
    <w:rsid w:val="00954660"/>
    <w:rsid w:val="00954795"/>
    <w:rsid w:val="00954F01"/>
    <w:rsid w:val="00955187"/>
    <w:rsid w:val="0095547E"/>
    <w:rsid w:val="00955921"/>
    <w:rsid w:val="00955E28"/>
    <w:rsid w:val="00956068"/>
    <w:rsid w:val="0095615E"/>
    <w:rsid w:val="00956BDA"/>
    <w:rsid w:val="0095728F"/>
    <w:rsid w:val="00957681"/>
    <w:rsid w:val="009576A9"/>
    <w:rsid w:val="0095788B"/>
    <w:rsid w:val="00957AEB"/>
    <w:rsid w:val="00957DE1"/>
    <w:rsid w:val="00957F81"/>
    <w:rsid w:val="00960030"/>
    <w:rsid w:val="00960829"/>
    <w:rsid w:val="009608DA"/>
    <w:rsid w:val="00960AAE"/>
    <w:rsid w:val="00960C1D"/>
    <w:rsid w:val="00960CFC"/>
    <w:rsid w:val="00962077"/>
    <w:rsid w:val="00962811"/>
    <w:rsid w:val="0096306E"/>
    <w:rsid w:val="00963235"/>
    <w:rsid w:val="009633C5"/>
    <w:rsid w:val="0096350E"/>
    <w:rsid w:val="00963CCD"/>
    <w:rsid w:val="009640EE"/>
    <w:rsid w:val="00964228"/>
    <w:rsid w:val="00964652"/>
    <w:rsid w:val="00964722"/>
    <w:rsid w:val="00964749"/>
    <w:rsid w:val="00964A67"/>
    <w:rsid w:val="009661C6"/>
    <w:rsid w:val="009665B9"/>
    <w:rsid w:val="009667A2"/>
    <w:rsid w:val="00966875"/>
    <w:rsid w:val="00967461"/>
    <w:rsid w:val="00967695"/>
    <w:rsid w:val="00970148"/>
    <w:rsid w:val="0097090F"/>
    <w:rsid w:val="00970972"/>
    <w:rsid w:val="00970B84"/>
    <w:rsid w:val="00970BE2"/>
    <w:rsid w:val="0097103A"/>
    <w:rsid w:val="0097173D"/>
    <w:rsid w:val="00971D50"/>
    <w:rsid w:val="00972457"/>
    <w:rsid w:val="009724A7"/>
    <w:rsid w:val="0097256E"/>
    <w:rsid w:val="009726DF"/>
    <w:rsid w:val="00972F30"/>
    <w:rsid w:val="00972F6F"/>
    <w:rsid w:val="00973420"/>
    <w:rsid w:val="00973532"/>
    <w:rsid w:val="00973E1A"/>
    <w:rsid w:val="009741FE"/>
    <w:rsid w:val="00974249"/>
    <w:rsid w:val="009749F3"/>
    <w:rsid w:val="00974CE1"/>
    <w:rsid w:val="00975E17"/>
    <w:rsid w:val="00975EA8"/>
    <w:rsid w:val="00975FFF"/>
    <w:rsid w:val="00976DE4"/>
    <w:rsid w:val="00977124"/>
    <w:rsid w:val="00977754"/>
    <w:rsid w:val="009778B6"/>
    <w:rsid w:val="00977EA6"/>
    <w:rsid w:val="0098093B"/>
    <w:rsid w:val="00980C0E"/>
    <w:rsid w:val="009816FE"/>
    <w:rsid w:val="00981B95"/>
    <w:rsid w:val="00981D4D"/>
    <w:rsid w:val="009822E2"/>
    <w:rsid w:val="00982591"/>
    <w:rsid w:val="0098273E"/>
    <w:rsid w:val="00982EA7"/>
    <w:rsid w:val="00982FE4"/>
    <w:rsid w:val="009834BA"/>
    <w:rsid w:val="0098355C"/>
    <w:rsid w:val="0098384A"/>
    <w:rsid w:val="00983B4D"/>
    <w:rsid w:val="00983E96"/>
    <w:rsid w:val="00984139"/>
    <w:rsid w:val="0098454E"/>
    <w:rsid w:val="00984915"/>
    <w:rsid w:val="00984A81"/>
    <w:rsid w:val="009853A8"/>
    <w:rsid w:val="009861C0"/>
    <w:rsid w:val="00986489"/>
    <w:rsid w:val="00986622"/>
    <w:rsid w:val="009867F6"/>
    <w:rsid w:val="00986CCE"/>
    <w:rsid w:val="00986D6A"/>
    <w:rsid w:val="00986E12"/>
    <w:rsid w:val="009870F5"/>
    <w:rsid w:val="00987426"/>
    <w:rsid w:val="00987731"/>
    <w:rsid w:val="009879F7"/>
    <w:rsid w:val="00987C87"/>
    <w:rsid w:val="0099012A"/>
    <w:rsid w:val="00990306"/>
    <w:rsid w:val="009904F0"/>
    <w:rsid w:val="009906F4"/>
    <w:rsid w:val="00990DAE"/>
    <w:rsid w:val="00990EE8"/>
    <w:rsid w:val="009910CA"/>
    <w:rsid w:val="009914A1"/>
    <w:rsid w:val="00991970"/>
    <w:rsid w:val="00991B48"/>
    <w:rsid w:val="00991CE2"/>
    <w:rsid w:val="00991F59"/>
    <w:rsid w:val="009923D1"/>
    <w:rsid w:val="00992A47"/>
    <w:rsid w:val="00993799"/>
    <w:rsid w:val="00993AA8"/>
    <w:rsid w:val="00993B98"/>
    <w:rsid w:val="00993FD0"/>
    <w:rsid w:val="00994157"/>
    <w:rsid w:val="00995067"/>
    <w:rsid w:val="00995224"/>
    <w:rsid w:val="0099585F"/>
    <w:rsid w:val="00995A91"/>
    <w:rsid w:val="009976C6"/>
    <w:rsid w:val="009A1860"/>
    <w:rsid w:val="009A20F0"/>
    <w:rsid w:val="009A2575"/>
    <w:rsid w:val="009A2F12"/>
    <w:rsid w:val="009A391D"/>
    <w:rsid w:val="009A3EB1"/>
    <w:rsid w:val="009A425A"/>
    <w:rsid w:val="009A4473"/>
    <w:rsid w:val="009A4683"/>
    <w:rsid w:val="009A4784"/>
    <w:rsid w:val="009A4975"/>
    <w:rsid w:val="009A5178"/>
    <w:rsid w:val="009A532B"/>
    <w:rsid w:val="009A5D09"/>
    <w:rsid w:val="009A6254"/>
    <w:rsid w:val="009A63AE"/>
    <w:rsid w:val="009A6819"/>
    <w:rsid w:val="009A68B4"/>
    <w:rsid w:val="009A68BA"/>
    <w:rsid w:val="009A6A4C"/>
    <w:rsid w:val="009A6DB0"/>
    <w:rsid w:val="009A6E37"/>
    <w:rsid w:val="009A74A6"/>
    <w:rsid w:val="009A770B"/>
    <w:rsid w:val="009A7A43"/>
    <w:rsid w:val="009B00F9"/>
    <w:rsid w:val="009B042D"/>
    <w:rsid w:val="009B059E"/>
    <w:rsid w:val="009B0641"/>
    <w:rsid w:val="009B0C66"/>
    <w:rsid w:val="009B0D00"/>
    <w:rsid w:val="009B24D0"/>
    <w:rsid w:val="009B24E9"/>
    <w:rsid w:val="009B2AD0"/>
    <w:rsid w:val="009B3159"/>
    <w:rsid w:val="009B3AD3"/>
    <w:rsid w:val="009B4BF8"/>
    <w:rsid w:val="009B4D18"/>
    <w:rsid w:val="009B4D62"/>
    <w:rsid w:val="009B500C"/>
    <w:rsid w:val="009B5CC4"/>
    <w:rsid w:val="009B64DB"/>
    <w:rsid w:val="009B6E83"/>
    <w:rsid w:val="009B6E84"/>
    <w:rsid w:val="009B7D18"/>
    <w:rsid w:val="009B7D76"/>
    <w:rsid w:val="009C0441"/>
    <w:rsid w:val="009C128B"/>
    <w:rsid w:val="009C13F5"/>
    <w:rsid w:val="009C16CF"/>
    <w:rsid w:val="009C17A6"/>
    <w:rsid w:val="009C1FD5"/>
    <w:rsid w:val="009C2294"/>
    <w:rsid w:val="009C22F9"/>
    <w:rsid w:val="009C2522"/>
    <w:rsid w:val="009C2946"/>
    <w:rsid w:val="009C311D"/>
    <w:rsid w:val="009C3410"/>
    <w:rsid w:val="009C370C"/>
    <w:rsid w:val="009C48A2"/>
    <w:rsid w:val="009C529F"/>
    <w:rsid w:val="009C5303"/>
    <w:rsid w:val="009C5406"/>
    <w:rsid w:val="009C56C6"/>
    <w:rsid w:val="009C5B67"/>
    <w:rsid w:val="009C657F"/>
    <w:rsid w:val="009C6DAE"/>
    <w:rsid w:val="009C729D"/>
    <w:rsid w:val="009C7860"/>
    <w:rsid w:val="009C7B25"/>
    <w:rsid w:val="009D0310"/>
    <w:rsid w:val="009D042F"/>
    <w:rsid w:val="009D057C"/>
    <w:rsid w:val="009D08EC"/>
    <w:rsid w:val="009D0F93"/>
    <w:rsid w:val="009D13C7"/>
    <w:rsid w:val="009D1691"/>
    <w:rsid w:val="009D1911"/>
    <w:rsid w:val="009D1C9F"/>
    <w:rsid w:val="009D1F0A"/>
    <w:rsid w:val="009D2BBC"/>
    <w:rsid w:val="009D2C5F"/>
    <w:rsid w:val="009D2EBE"/>
    <w:rsid w:val="009D32CC"/>
    <w:rsid w:val="009D3731"/>
    <w:rsid w:val="009D40F4"/>
    <w:rsid w:val="009D413B"/>
    <w:rsid w:val="009D41BB"/>
    <w:rsid w:val="009D41C3"/>
    <w:rsid w:val="009D4295"/>
    <w:rsid w:val="009D4737"/>
    <w:rsid w:val="009D4A33"/>
    <w:rsid w:val="009D5D66"/>
    <w:rsid w:val="009D5DBF"/>
    <w:rsid w:val="009D5DCD"/>
    <w:rsid w:val="009D6048"/>
    <w:rsid w:val="009D614E"/>
    <w:rsid w:val="009D61B9"/>
    <w:rsid w:val="009D639B"/>
    <w:rsid w:val="009D64C3"/>
    <w:rsid w:val="009D67C9"/>
    <w:rsid w:val="009D69BA"/>
    <w:rsid w:val="009D69F2"/>
    <w:rsid w:val="009D6D18"/>
    <w:rsid w:val="009D740D"/>
    <w:rsid w:val="009D7C78"/>
    <w:rsid w:val="009D7D8C"/>
    <w:rsid w:val="009E0276"/>
    <w:rsid w:val="009E09C8"/>
    <w:rsid w:val="009E110B"/>
    <w:rsid w:val="009E1660"/>
    <w:rsid w:val="009E1800"/>
    <w:rsid w:val="009E1F30"/>
    <w:rsid w:val="009E1F38"/>
    <w:rsid w:val="009E2024"/>
    <w:rsid w:val="009E20F0"/>
    <w:rsid w:val="009E2255"/>
    <w:rsid w:val="009E2660"/>
    <w:rsid w:val="009E2854"/>
    <w:rsid w:val="009E2CB7"/>
    <w:rsid w:val="009E32EB"/>
    <w:rsid w:val="009E33D9"/>
    <w:rsid w:val="009E3474"/>
    <w:rsid w:val="009E3844"/>
    <w:rsid w:val="009E3EE5"/>
    <w:rsid w:val="009E4469"/>
    <w:rsid w:val="009E4547"/>
    <w:rsid w:val="009E47D3"/>
    <w:rsid w:val="009E5936"/>
    <w:rsid w:val="009E5B1A"/>
    <w:rsid w:val="009E5DF1"/>
    <w:rsid w:val="009E5FB2"/>
    <w:rsid w:val="009E68EB"/>
    <w:rsid w:val="009E69F7"/>
    <w:rsid w:val="009E6AF6"/>
    <w:rsid w:val="009E715C"/>
    <w:rsid w:val="009E7799"/>
    <w:rsid w:val="009E7E48"/>
    <w:rsid w:val="009F00B4"/>
    <w:rsid w:val="009F05D2"/>
    <w:rsid w:val="009F0667"/>
    <w:rsid w:val="009F081B"/>
    <w:rsid w:val="009F0927"/>
    <w:rsid w:val="009F0C69"/>
    <w:rsid w:val="009F118D"/>
    <w:rsid w:val="009F123E"/>
    <w:rsid w:val="009F1C17"/>
    <w:rsid w:val="009F1E6B"/>
    <w:rsid w:val="009F212C"/>
    <w:rsid w:val="009F241A"/>
    <w:rsid w:val="009F2A05"/>
    <w:rsid w:val="009F2DC8"/>
    <w:rsid w:val="009F34FF"/>
    <w:rsid w:val="009F3876"/>
    <w:rsid w:val="009F3FA3"/>
    <w:rsid w:val="009F41FD"/>
    <w:rsid w:val="009F4333"/>
    <w:rsid w:val="009F5062"/>
    <w:rsid w:val="009F59C9"/>
    <w:rsid w:val="009F61E0"/>
    <w:rsid w:val="009F6995"/>
    <w:rsid w:val="009F76BD"/>
    <w:rsid w:val="009F792C"/>
    <w:rsid w:val="00A01072"/>
    <w:rsid w:val="00A0156C"/>
    <w:rsid w:val="00A01870"/>
    <w:rsid w:val="00A01D6C"/>
    <w:rsid w:val="00A026E4"/>
    <w:rsid w:val="00A02724"/>
    <w:rsid w:val="00A027B6"/>
    <w:rsid w:val="00A02A6B"/>
    <w:rsid w:val="00A0347E"/>
    <w:rsid w:val="00A042C9"/>
    <w:rsid w:val="00A046D7"/>
    <w:rsid w:val="00A04775"/>
    <w:rsid w:val="00A048A5"/>
    <w:rsid w:val="00A059A2"/>
    <w:rsid w:val="00A05AD5"/>
    <w:rsid w:val="00A05CE6"/>
    <w:rsid w:val="00A060A4"/>
    <w:rsid w:val="00A06A5C"/>
    <w:rsid w:val="00A06DCF"/>
    <w:rsid w:val="00A06EF3"/>
    <w:rsid w:val="00A071EC"/>
    <w:rsid w:val="00A1018D"/>
    <w:rsid w:val="00A10F2B"/>
    <w:rsid w:val="00A10F81"/>
    <w:rsid w:val="00A11865"/>
    <w:rsid w:val="00A11D9A"/>
    <w:rsid w:val="00A1200A"/>
    <w:rsid w:val="00A123C4"/>
    <w:rsid w:val="00A12468"/>
    <w:rsid w:val="00A1264A"/>
    <w:rsid w:val="00A12742"/>
    <w:rsid w:val="00A12C04"/>
    <w:rsid w:val="00A1354B"/>
    <w:rsid w:val="00A14253"/>
    <w:rsid w:val="00A14845"/>
    <w:rsid w:val="00A15008"/>
    <w:rsid w:val="00A152D1"/>
    <w:rsid w:val="00A1545F"/>
    <w:rsid w:val="00A1553C"/>
    <w:rsid w:val="00A1582F"/>
    <w:rsid w:val="00A158C7"/>
    <w:rsid w:val="00A159F9"/>
    <w:rsid w:val="00A15F90"/>
    <w:rsid w:val="00A16083"/>
    <w:rsid w:val="00A165F4"/>
    <w:rsid w:val="00A1672D"/>
    <w:rsid w:val="00A16EC1"/>
    <w:rsid w:val="00A16F7C"/>
    <w:rsid w:val="00A172DE"/>
    <w:rsid w:val="00A17D1A"/>
    <w:rsid w:val="00A17F4C"/>
    <w:rsid w:val="00A20395"/>
    <w:rsid w:val="00A20B90"/>
    <w:rsid w:val="00A20E3E"/>
    <w:rsid w:val="00A21309"/>
    <w:rsid w:val="00A21DFF"/>
    <w:rsid w:val="00A2239C"/>
    <w:rsid w:val="00A229E7"/>
    <w:rsid w:val="00A2314C"/>
    <w:rsid w:val="00A23393"/>
    <w:rsid w:val="00A23650"/>
    <w:rsid w:val="00A241C5"/>
    <w:rsid w:val="00A24604"/>
    <w:rsid w:val="00A24821"/>
    <w:rsid w:val="00A24C57"/>
    <w:rsid w:val="00A24F72"/>
    <w:rsid w:val="00A25151"/>
    <w:rsid w:val="00A25153"/>
    <w:rsid w:val="00A25CD2"/>
    <w:rsid w:val="00A264AB"/>
    <w:rsid w:val="00A2674E"/>
    <w:rsid w:val="00A268A1"/>
    <w:rsid w:val="00A269A7"/>
    <w:rsid w:val="00A26C4A"/>
    <w:rsid w:val="00A270C1"/>
    <w:rsid w:val="00A273B8"/>
    <w:rsid w:val="00A27922"/>
    <w:rsid w:val="00A27C46"/>
    <w:rsid w:val="00A27ECE"/>
    <w:rsid w:val="00A30780"/>
    <w:rsid w:val="00A30981"/>
    <w:rsid w:val="00A30E81"/>
    <w:rsid w:val="00A30F67"/>
    <w:rsid w:val="00A30F6C"/>
    <w:rsid w:val="00A310B1"/>
    <w:rsid w:val="00A313FC"/>
    <w:rsid w:val="00A3174E"/>
    <w:rsid w:val="00A31908"/>
    <w:rsid w:val="00A31CE8"/>
    <w:rsid w:val="00A324A4"/>
    <w:rsid w:val="00A324DA"/>
    <w:rsid w:val="00A32884"/>
    <w:rsid w:val="00A33A21"/>
    <w:rsid w:val="00A33DA5"/>
    <w:rsid w:val="00A34274"/>
    <w:rsid w:val="00A34495"/>
    <w:rsid w:val="00A348CF"/>
    <w:rsid w:val="00A34D2A"/>
    <w:rsid w:val="00A352D1"/>
    <w:rsid w:val="00A35725"/>
    <w:rsid w:val="00A35A41"/>
    <w:rsid w:val="00A35D31"/>
    <w:rsid w:val="00A362C1"/>
    <w:rsid w:val="00A364BC"/>
    <w:rsid w:val="00A36A70"/>
    <w:rsid w:val="00A379D5"/>
    <w:rsid w:val="00A4015D"/>
    <w:rsid w:val="00A404C6"/>
    <w:rsid w:val="00A4079F"/>
    <w:rsid w:val="00A4097A"/>
    <w:rsid w:val="00A40B7A"/>
    <w:rsid w:val="00A40FC1"/>
    <w:rsid w:val="00A41378"/>
    <w:rsid w:val="00A41878"/>
    <w:rsid w:val="00A41EF1"/>
    <w:rsid w:val="00A42306"/>
    <w:rsid w:val="00A42FBE"/>
    <w:rsid w:val="00A43911"/>
    <w:rsid w:val="00A43E4F"/>
    <w:rsid w:val="00A4424B"/>
    <w:rsid w:val="00A44497"/>
    <w:rsid w:val="00A445E7"/>
    <w:rsid w:val="00A44953"/>
    <w:rsid w:val="00A44AD9"/>
    <w:rsid w:val="00A45DD1"/>
    <w:rsid w:val="00A46289"/>
    <w:rsid w:val="00A466CF"/>
    <w:rsid w:val="00A467A0"/>
    <w:rsid w:val="00A46B29"/>
    <w:rsid w:val="00A46FDB"/>
    <w:rsid w:val="00A47147"/>
    <w:rsid w:val="00A47243"/>
    <w:rsid w:val="00A473D2"/>
    <w:rsid w:val="00A4792B"/>
    <w:rsid w:val="00A50024"/>
    <w:rsid w:val="00A50A9E"/>
    <w:rsid w:val="00A50C52"/>
    <w:rsid w:val="00A50ECC"/>
    <w:rsid w:val="00A5197A"/>
    <w:rsid w:val="00A51BB5"/>
    <w:rsid w:val="00A51F38"/>
    <w:rsid w:val="00A52239"/>
    <w:rsid w:val="00A52744"/>
    <w:rsid w:val="00A52A66"/>
    <w:rsid w:val="00A52FC4"/>
    <w:rsid w:val="00A5317F"/>
    <w:rsid w:val="00A53777"/>
    <w:rsid w:val="00A53B0B"/>
    <w:rsid w:val="00A53C0D"/>
    <w:rsid w:val="00A53C35"/>
    <w:rsid w:val="00A53C3A"/>
    <w:rsid w:val="00A53EC8"/>
    <w:rsid w:val="00A5461F"/>
    <w:rsid w:val="00A54858"/>
    <w:rsid w:val="00A54AF9"/>
    <w:rsid w:val="00A54D4B"/>
    <w:rsid w:val="00A54DDF"/>
    <w:rsid w:val="00A550CA"/>
    <w:rsid w:val="00A55794"/>
    <w:rsid w:val="00A559D1"/>
    <w:rsid w:val="00A55C78"/>
    <w:rsid w:val="00A55D14"/>
    <w:rsid w:val="00A55EC6"/>
    <w:rsid w:val="00A55FA7"/>
    <w:rsid w:val="00A566B5"/>
    <w:rsid w:val="00A56CB6"/>
    <w:rsid w:val="00A572F0"/>
    <w:rsid w:val="00A574F1"/>
    <w:rsid w:val="00A5755F"/>
    <w:rsid w:val="00A57764"/>
    <w:rsid w:val="00A579F2"/>
    <w:rsid w:val="00A57D7D"/>
    <w:rsid w:val="00A60243"/>
    <w:rsid w:val="00A60506"/>
    <w:rsid w:val="00A60A2D"/>
    <w:rsid w:val="00A60D31"/>
    <w:rsid w:val="00A60D48"/>
    <w:rsid w:val="00A612BC"/>
    <w:rsid w:val="00A612CA"/>
    <w:rsid w:val="00A612FC"/>
    <w:rsid w:val="00A61A6F"/>
    <w:rsid w:val="00A61B08"/>
    <w:rsid w:val="00A625BD"/>
    <w:rsid w:val="00A62C28"/>
    <w:rsid w:val="00A62D84"/>
    <w:rsid w:val="00A632BC"/>
    <w:rsid w:val="00A63888"/>
    <w:rsid w:val="00A63A7E"/>
    <w:rsid w:val="00A644A8"/>
    <w:rsid w:val="00A646D9"/>
    <w:rsid w:val="00A647CB"/>
    <w:rsid w:val="00A656E9"/>
    <w:rsid w:val="00A65877"/>
    <w:rsid w:val="00A65B50"/>
    <w:rsid w:val="00A65DA8"/>
    <w:rsid w:val="00A660BB"/>
    <w:rsid w:val="00A669C3"/>
    <w:rsid w:val="00A66CE6"/>
    <w:rsid w:val="00A66E33"/>
    <w:rsid w:val="00A67079"/>
    <w:rsid w:val="00A6708D"/>
    <w:rsid w:val="00A67874"/>
    <w:rsid w:val="00A7014D"/>
    <w:rsid w:val="00A706BB"/>
    <w:rsid w:val="00A70CBE"/>
    <w:rsid w:val="00A70F81"/>
    <w:rsid w:val="00A71010"/>
    <w:rsid w:val="00A71A51"/>
    <w:rsid w:val="00A7219E"/>
    <w:rsid w:val="00A72498"/>
    <w:rsid w:val="00A727C7"/>
    <w:rsid w:val="00A746AD"/>
    <w:rsid w:val="00A7478C"/>
    <w:rsid w:val="00A7493E"/>
    <w:rsid w:val="00A74BD9"/>
    <w:rsid w:val="00A74CA3"/>
    <w:rsid w:val="00A74CE0"/>
    <w:rsid w:val="00A74E87"/>
    <w:rsid w:val="00A7522A"/>
    <w:rsid w:val="00A76120"/>
    <w:rsid w:val="00A762F7"/>
    <w:rsid w:val="00A764AC"/>
    <w:rsid w:val="00A764D8"/>
    <w:rsid w:val="00A76C45"/>
    <w:rsid w:val="00A76ECC"/>
    <w:rsid w:val="00A77281"/>
    <w:rsid w:val="00A77789"/>
    <w:rsid w:val="00A779E4"/>
    <w:rsid w:val="00A77B16"/>
    <w:rsid w:val="00A77F78"/>
    <w:rsid w:val="00A80453"/>
    <w:rsid w:val="00A8053C"/>
    <w:rsid w:val="00A80F46"/>
    <w:rsid w:val="00A8119B"/>
    <w:rsid w:val="00A811D1"/>
    <w:rsid w:val="00A814EB"/>
    <w:rsid w:val="00A818E8"/>
    <w:rsid w:val="00A81B76"/>
    <w:rsid w:val="00A8214A"/>
    <w:rsid w:val="00A8224A"/>
    <w:rsid w:val="00A82796"/>
    <w:rsid w:val="00A83183"/>
    <w:rsid w:val="00A8335C"/>
    <w:rsid w:val="00A83B39"/>
    <w:rsid w:val="00A83C33"/>
    <w:rsid w:val="00A83C3A"/>
    <w:rsid w:val="00A84A4B"/>
    <w:rsid w:val="00A84D11"/>
    <w:rsid w:val="00A84DF3"/>
    <w:rsid w:val="00A8543A"/>
    <w:rsid w:val="00A85D27"/>
    <w:rsid w:val="00A86212"/>
    <w:rsid w:val="00A86446"/>
    <w:rsid w:val="00A86B6B"/>
    <w:rsid w:val="00A86D14"/>
    <w:rsid w:val="00A873C8"/>
    <w:rsid w:val="00A874B3"/>
    <w:rsid w:val="00A878CC"/>
    <w:rsid w:val="00A87C6F"/>
    <w:rsid w:val="00A87F66"/>
    <w:rsid w:val="00A90240"/>
    <w:rsid w:val="00A903A6"/>
    <w:rsid w:val="00A9064F"/>
    <w:rsid w:val="00A90F63"/>
    <w:rsid w:val="00A91477"/>
    <w:rsid w:val="00A91B95"/>
    <w:rsid w:val="00A91E30"/>
    <w:rsid w:val="00A922A2"/>
    <w:rsid w:val="00A92758"/>
    <w:rsid w:val="00A92AC6"/>
    <w:rsid w:val="00A92F33"/>
    <w:rsid w:val="00A93CB9"/>
    <w:rsid w:val="00A93FB9"/>
    <w:rsid w:val="00A944BA"/>
    <w:rsid w:val="00A947F3"/>
    <w:rsid w:val="00A9487F"/>
    <w:rsid w:val="00A949B5"/>
    <w:rsid w:val="00A94B1A"/>
    <w:rsid w:val="00A94FAD"/>
    <w:rsid w:val="00A95A73"/>
    <w:rsid w:val="00A965D6"/>
    <w:rsid w:val="00A966AB"/>
    <w:rsid w:val="00A96D3C"/>
    <w:rsid w:val="00A9724A"/>
    <w:rsid w:val="00A97602"/>
    <w:rsid w:val="00A9773F"/>
    <w:rsid w:val="00A97C80"/>
    <w:rsid w:val="00AA0108"/>
    <w:rsid w:val="00AA05A4"/>
    <w:rsid w:val="00AA09C6"/>
    <w:rsid w:val="00AA0ED8"/>
    <w:rsid w:val="00AA111B"/>
    <w:rsid w:val="00AA1AA1"/>
    <w:rsid w:val="00AA20BE"/>
    <w:rsid w:val="00AA2C98"/>
    <w:rsid w:val="00AA3107"/>
    <w:rsid w:val="00AA3B60"/>
    <w:rsid w:val="00AA3DA8"/>
    <w:rsid w:val="00AA41BA"/>
    <w:rsid w:val="00AA4CB7"/>
    <w:rsid w:val="00AA5146"/>
    <w:rsid w:val="00AA5351"/>
    <w:rsid w:val="00AA5547"/>
    <w:rsid w:val="00AA5749"/>
    <w:rsid w:val="00AA60E9"/>
    <w:rsid w:val="00AA6941"/>
    <w:rsid w:val="00AA6B12"/>
    <w:rsid w:val="00AA71FE"/>
    <w:rsid w:val="00AA754E"/>
    <w:rsid w:val="00AA7914"/>
    <w:rsid w:val="00AA79F7"/>
    <w:rsid w:val="00AA7A4E"/>
    <w:rsid w:val="00AA7B81"/>
    <w:rsid w:val="00AA7DD8"/>
    <w:rsid w:val="00AB00B5"/>
    <w:rsid w:val="00AB0158"/>
    <w:rsid w:val="00AB07A5"/>
    <w:rsid w:val="00AB09DE"/>
    <w:rsid w:val="00AB0C94"/>
    <w:rsid w:val="00AB10B1"/>
    <w:rsid w:val="00AB12AF"/>
    <w:rsid w:val="00AB14B1"/>
    <w:rsid w:val="00AB16BC"/>
    <w:rsid w:val="00AB16FE"/>
    <w:rsid w:val="00AB2780"/>
    <w:rsid w:val="00AB29F0"/>
    <w:rsid w:val="00AB2AEC"/>
    <w:rsid w:val="00AB2B8E"/>
    <w:rsid w:val="00AB2CE9"/>
    <w:rsid w:val="00AB2F0B"/>
    <w:rsid w:val="00AB302D"/>
    <w:rsid w:val="00AB3343"/>
    <w:rsid w:val="00AB338F"/>
    <w:rsid w:val="00AB33D4"/>
    <w:rsid w:val="00AB3A01"/>
    <w:rsid w:val="00AB3BB2"/>
    <w:rsid w:val="00AB3FCA"/>
    <w:rsid w:val="00AB4012"/>
    <w:rsid w:val="00AB416E"/>
    <w:rsid w:val="00AB4921"/>
    <w:rsid w:val="00AB4BE4"/>
    <w:rsid w:val="00AB50AF"/>
    <w:rsid w:val="00AB517E"/>
    <w:rsid w:val="00AB594B"/>
    <w:rsid w:val="00AB5CC4"/>
    <w:rsid w:val="00AB638B"/>
    <w:rsid w:val="00AB64BC"/>
    <w:rsid w:val="00AB653F"/>
    <w:rsid w:val="00AB668C"/>
    <w:rsid w:val="00AB68CE"/>
    <w:rsid w:val="00AB7170"/>
    <w:rsid w:val="00AB721E"/>
    <w:rsid w:val="00AB790C"/>
    <w:rsid w:val="00AC020A"/>
    <w:rsid w:val="00AC032F"/>
    <w:rsid w:val="00AC04C0"/>
    <w:rsid w:val="00AC0730"/>
    <w:rsid w:val="00AC0882"/>
    <w:rsid w:val="00AC098A"/>
    <w:rsid w:val="00AC0AEE"/>
    <w:rsid w:val="00AC13FD"/>
    <w:rsid w:val="00AC1A01"/>
    <w:rsid w:val="00AC2054"/>
    <w:rsid w:val="00AC23E1"/>
    <w:rsid w:val="00AC2C58"/>
    <w:rsid w:val="00AC3BC7"/>
    <w:rsid w:val="00AC4803"/>
    <w:rsid w:val="00AC4972"/>
    <w:rsid w:val="00AC4A3D"/>
    <w:rsid w:val="00AC4F25"/>
    <w:rsid w:val="00AC538A"/>
    <w:rsid w:val="00AC5C55"/>
    <w:rsid w:val="00AC5D26"/>
    <w:rsid w:val="00AC5E74"/>
    <w:rsid w:val="00AC6047"/>
    <w:rsid w:val="00AC6299"/>
    <w:rsid w:val="00AC6893"/>
    <w:rsid w:val="00AC7579"/>
    <w:rsid w:val="00AC77A8"/>
    <w:rsid w:val="00AC79CF"/>
    <w:rsid w:val="00AC7C35"/>
    <w:rsid w:val="00AD0289"/>
    <w:rsid w:val="00AD0593"/>
    <w:rsid w:val="00AD0644"/>
    <w:rsid w:val="00AD0BC9"/>
    <w:rsid w:val="00AD0DDC"/>
    <w:rsid w:val="00AD1BB5"/>
    <w:rsid w:val="00AD1EA9"/>
    <w:rsid w:val="00AD20AA"/>
    <w:rsid w:val="00AD2220"/>
    <w:rsid w:val="00AD41ED"/>
    <w:rsid w:val="00AD4646"/>
    <w:rsid w:val="00AD4A20"/>
    <w:rsid w:val="00AD4ADB"/>
    <w:rsid w:val="00AD4D14"/>
    <w:rsid w:val="00AD4D94"/>
    <w:rsid w:val="00AD502F"/>
    <w:rsid w:val="00AD5251"/>
    <w:rsid w:val="00AD52AD"/>
    <w:rsid w:val="00AD533F"/>
    <w:rsid w:val="00AD5694"/>
    <w:rsid w:val="00AD5A02"/>
    <w:rsid w:val="00AD600D"/>
    <w:rsid w:val="00AD6B7C"/>
    <w:rsid w:val="00AD70DD"/>
    <w:rsid w:val="00AD7211"/>
    <w:rsid w:val="00AD73EE"/>
    <w:rsid w:val="00AD7535"/>
    <w:rsid w:val="00AD79C1"/>
    <w:rsid w:val="00AD7D16"/>
    <w:rsid w:val="00AE0836"/>
    <w:rsid w:val="00AE097A"/>
    <w:rsid w:val="00AE09C4"/>
    <w:rsid w:val="00AE0B35"/>
    <w:rsid w:val="00AE0B85"/>
    <w:rsid w:val="00AE21D8"/>
    <w:rsid w:val="00AE2B1B"/>
    <w:rsid w:val="00AE2D62"/>
    <w:rsid w:val="00AE2F43"/>
    <w:rsid w:val="00AE3CF6"/>
    <w:rsid w:val="00AE3E56"/>
    <w:rsid w:val="00AE423D"/>
    <w:rsid w:val="00AE4BE2"/>
    <w:rsid w:val="00AE4E2E"/>
    <w:rsid w:val="00AE51A9"/>
    <w:rsid w:val="00AE57F3"/>
    <w:rsid w:val="00AE5904"/>
    <w:rsid w:val="00AE5A9E"/>
    <w:rsid w:val="00AE5B4D"/>
    <w:rsid w:val="00AE62EA"/>
    <w:rsid w:val="00AE65E5"/>
    <w:rsid w:val="00AE6909"/>
    <w:rsid w:val="00AE6C2E"/>
    <w:rsid w:val="00AE760D"/>
    <w:rsid w:val="00AE7937"/>
    <w:rsid w:val="00AE796B"/>
    <w:rsid w:val="00AF01A6"/>
    <w:rsid w:val="00AF058C"/>
    <w:rsid w:val="00AF0B4E"/>
    <w:rsid w:val="00AF0CF7"/>
    <w:rsid w:val="00AF141C"/>
    <w:rsid w:val="00AF1632"/>
    <w:rsid w:val="00AF16B8"/>
    <w:rsid w:val="00AF23F2"/>
    <w:rsid w:val="00AF2488"/>
    <w:rsid w:val="00AF25E1"/>
    <w:rsid w:val="00AF35DD"/>
    <w:rsid w:val="00AF35FB"/>
    <w:rsid w:val="00AF38AF"/>
    <w:rsid w:val="00AF3DE6"/>
    <w:rsid w:val="00AF42DB"/>
    <w:rsid w:val="00AF4387"/>
    <w:rsid w:val="00AF472D"/>
    <w:rsid w:val="00AF47E3"/>
    <w:rsid w:val="00AF48CB"/>
    <w:rsid w:val="00AF48E3"/>
    <w:rsid w:val="00AF62ED"/>
    <w:rsid w:val="00AF6463"/>
    <w:rsid w:val="00AF6655"/>
    <w:rsid w:val="00AF6A48"/>
    <w:rsid w:val="00AF6E5F"/>
    <w:rsid w:val="00AF7803"/>
    <w:rsid w:val="00AF7908"/>
    <w:rsid w:val="00B00359"/>
    <w:rsid w:val="00B014E9"/>
    <w:rsid w:val="00B0191A"/>
    <w:rsid w:val="00B01AFC"/>
    <w:rsid w:val="00B01E04"/>
    <w:rsid w:val="00B01F1C"/>
    <w:rsid w:val="00B02253"/>
    <w:rsid w:val="00B0261E"/>
    <w:rsid w:val="00B02E36"/>
    <w:rsid w:val="00B03047"/>
    <w:rsid w:val="00B033CE"/>
    <w:rsid w:val="00B038F6"/>
    <w:rsid w:val="00B039D1"/>
    <w:rsid w:val="00B03EFC"/>
    <w:rsid w:val="00B04109"/>
    <w:rsid w:val="00B0441F"/>
    <w:rsid w:val="00B0476B"/>
    <w:rsid w:val="00B04D29"/>
    <w:rsid w:val="00B04F64"/>
    <w:rsid w:val="00B056E0"/>
    <w:rsid w:val="00B059D1"/>
    <w:rsid w:val="00B05E39"/>
    <w:rsid w:val="00B061C9"/>
    <w:rsid w:val="00B0629C"/>
    <w:rsid w:val="00B068FA"/>
    <w:rsid w:val="00B06AFD"/>
    <w:rsid w:val="00B06BE5"/>
    <w:rsid w:val="00B072BA"/>
    <w:rsid w:val="00B104BC"/>
    <w:rsid w:val="00B1115C"/>
    <w:rsid w:val="00B11582"/>
    <w:rsid w:val="00B1168E"/>
    <w:rsid w:val="00B1223C"/>
    <w:rsid w:val="00B12456"/>
    <w:rsid w:val="00B12FFE"/>
    <w:rsid w:val="00B130BF"/>
    <w:rsid w:val="00B131AE"/>
    <w:rsid w:val="00B13A7E"/>
    <w:rsid w:val="00B1406D"/>
    <w:rsid w:val="00B14764"/>
    <w:rsid w:val="00B14A7F"/>
    <w:rsid w:val="00B14E04"/>
    <w:rsid w:val="00B151F3"/>
    <w:rsid w:val="00B154C2"/>
    <w:rsid w:val="00B1561B"/>
    <w:rsid w:val="00B15663"/>
    <w:rsid w:val="00B157B0"/>
    <w:rsid w:val="00B15815"/>
    <w:rsid w:val="00B15C9F"/>
    <w:rsid w:val="00B16F19"/>
    <w:rsid w:val="00B17040"/>
    <w:rsid w:val="00B1704F"/>
    <w:rsid w:val="00B170F4"/>
    <w:rsid w:val="00B17B8E"/>
    <w:rsid w:val="00B206EC"/>
    <w:rsid w:val="00B20952"/>
    <w:rsid w:val="00B20AE3"/>
    <w:rsid w:val="00B20DD0"/>
    <w:rsid w:val="00B20FC9"/>
    <w:rsid w:val="00B2172D"/>
    <w:rsid w:val="00B21D28"/>
    <w:rsid w:val="00B221F8"/>
    <w:rsid w:val="00B2222C"/>
    <w:rsid w:val="00B22773"/>
    <w:rsid w:val="00B22853"/>
    <w:rsid w:val="00B2288B"/>
    <w:rsid w:val="00B22A09"/>
    <w:rsid w:val="00B22BB3"/>
    <w:rsid w:val="00B22EB2"/>
    <w:rsid w:val="00B22F84"/>
    <w:rsid w:val="00B233ED"/>
    <w:rsid w:val="00B2361E"/>
    <w:rsid w:val="00B23729"/>
    <w:rsid w:val="00B23FA9"/>
    <w:rsid w:val="00B244CE"/>
    <w:rsid w:val="00B244DD"/>
    <w:rsid w:val="00B245FB"/>
    <w:rsid w:val="00B249BB"/>
    <w:rsid w:val="00B25577"/>
    <w:rsid w:val="00B2568D"/>
    <w:rsid w:val="00B2589F"/>
    <w:rsid w:val="00B26A8D"/>
    <w:rsid w:val="00B26EFD"/>
    <w:rsid w:val="00B278E2"/>
    <w:rsid w:val="00B27CB0"/>
    <w:rsid w:val="00B27D60"/>
    <w:rsid w:val="00B303AA"/>
    <w:rsid w:val="00B304B0"/>
    <w:rsid w:val="00B30855"/>
    <w:rsid w:val="00B30883"/>
    <w:rsid w:val="00B3130E"/>
    <w:rsid w:val="00B31B5F"/>
    <w:rsid w:val="00B326F6"/>
    <w:rsid w:val="00B32787"/>
    <w:rsid w:val="00B32D43"/>
    <w:rsid w:val="00B331B9"/>
    <w:rsid w:val="00B3329E"/>
    <w:rsid w:val="00B33B12"/>
    <w:rsid w:val="00B33B4F"/>
    <w:rsid w:val="00B33CE2"/>
    <w:rsid w:val="00B34227"/>
    <w:rsid w:val="00B343F4"/>
    <w:rsid w:val="00B34C0A"/>
    <w:rsid w:val="00B34CB5"/>
    <w:rsid w:val="00B34E5F"/>
    <w:rsid w:val="00B35412"/>
    <w:rsid w:val="00B36328"/>
    <w:rsid w:val="00B37398"/>
    <w:rsid w:val="00B373A2"/>
    <w:rsid w:val="00B37A87"/>
    <w:rsid w:val="00B400DA"/>
    <w:rsid w:val="00B403EF"/>
    <w:rsid w:val="00B4047C"/>
    <w:rsid w:val="00B416F7"/>
    <w:rsid w:val="00B4206B"/>
    <w:rsid w:val="00B421CA"/>
    <w:rsid w:val="00B42346"/>
    <w:rsid w:val="00B426A0"/>
    <w:rsid w:val="00B42922"/>
    <w:rsid w:val="00B42A6F"/>
    <w:rsid w:val="00B42ABE"/>
    <w:rsid w:val="00B42BEE"/>
    <w:rsid w:val="00B42C5F"/>
    <w:rsid w:val="00B42D2E"/>
    <w:rsid w:val="00B42E39"/>
    <w:rsid w:val="00B42F9A"/>
    <w:rsid w:val="00B43111"/>
    <w:rsid w:val="00B431FB"/>
    <w:rsid w:val="00B43228"/>
    <w:rsid w:val="00B4343A"/>
    <w:rsid w:val="00B437DD"/>
    <w:rsid w:val="00B43A1C"/>
    <w:rsid w:val="00B43E69"/>
    <w:rsid w:val="00B444CF"/>
    <w:rsid w:val="00B44547"/>
    <w:rsid w:val="00B445F1"/>
    <w:rsid w:val="00B44DB7"/>
    <w:rsid w:val="00B458B5"/>
    <w:rsid w:val="00B45D08"/>
    <w:rsid w:val="00B4629B"/>
    <w:rsid w:val="00B464C8"/>
    <w:rsid w:val="00B4668E"/>
    <w:rsid w:val="00B467F0"/>
    <w:rsid w:val="00B46870"/>
    <w:rsid w:val="00B46A7D"/>
    <w:rsid w:val="00B46F5B"/>
    <w:rsid w:val="00B470E2"/>
    <w:rsid w:val="00B4755E"/>
    <w:rsid w:val="00B47954"/>
    <w:rsid w:val="00B50169"/>
    <w:rsid w:val="00B501E9"/>
    <w:rsid w:val="00B5022A"/>
    <w:rsid w:val="00B50DA1"/>
    <w:rsid w:val="00B50F4E"/>
    <w:rsid w:val="00B5109C"/>
    <w:rsid w:val="00B511AE"/>
    <w:rsid w:val="00B51418"/>
    <w:rsid w:val="00B515C5"/>
    <w:rsid w:val="00B51741"/>
    <w:rsid w:val="00B5187B"/>
    <w:rsid w:val="00B51885"/>
    <w:rsid w:val="00B5188E"/>
    <w:rsid w:val="00B51B48"/>
    <w:rsid w:val="00B52107"/>
    <w:rsid w:val="00B5245E"/>
    <w:rsid w:val="00B5260C"/>
    <w:rsid w:val="00B526D9"/>
    <w:rsid w:val="00B52B7E"/>
    <w:rsid w:val="00B52CC4"/>
    <w:rsid w:val="00B52E81"/>
    <w:rsid w:val="00B53DD7"/>
    <w:rsid w:val="00B53E9C"/>
    <w:rsid w:val="00B542A5"/>
    <w:rsid w:val="00B54668"/>
    <w:rsid w:val="00B548DF"/>
    <w:rsid w:val="00B54B3C"/>
    <w:rsid w:val="00B54BC3"/>
    <w:rsid w:val="00B5526D"/>
    <w:rsid w:val="00B5583B"/>
    <w:rsid w:val="00B56240"/>
    <w:rsid w:val="00B5646D"/>
    <w:rsid w:val="00B5673D"/>
    <w:rsid w:val="00B56A5A"/>
    <w:rsid w:val="00B576A7"/>
    <w:rsid w:val="00B57B74"/>
    <w:rsid w:val="00B60091"/>
    <w:rsid w:val="00B600A4"/>
    <w:rsid w:val="00B605E7"/>
    <w:rsid w:val="00B606B1"/>
    <w:rsid w:val="00B60870"/>
    <w:rsid w:val="00B6091A"/>
    <w:rsid w:val="00B60EFA"/>
    <w:rsid w:val="00B611E4"/>
    <w:rsid w:val="00B61623"/>
    <w:rsid w:val="00B61883"/>
    <w:rsid w:val="00B61ACC"/>
    <w:rsid w:val="00B61B25"/>
    <w:rsid w:val="00B61EBC"/>
    <w:rsid w:val="00B61FF2"/>
    <w:rsid w:val="00B62057"/>
    <w:rsid w:val="00B62357"/>
    <w:rsid w:val="00B62853"/>
    <w:rsid w:val="00B629C2"/>
    <w:rsid w:val="00B62A1D"/>
    <w:rsid w:val="00B62BB7"/>
    <w:rsid w:val="00B62EA6"/>
    <w:rsid w:val="00B63004"/>
    <w:rsid w:val="00B634E2"/>
    <w:rsid w:val="00B636AF"/>
    <w:rsid w:val="00B63B12"/>
    <w:rsid w:val="00B63B4B"/>
    <w:rsid w:val="00B64214"/>
    <w:rsid w:val="00B644A1"/>
    <w:rsid w:val="00B658C0"/>
    <w:rsid w:val="00B65AE7"/>
    <w:rsid w:val="00B65CDE"/>
    <w:rsid w:val="00B66308"/>
    <w:rsid w:val="00B66322"/>
    <w:rsid w:val="00B66514"/>
    <w:rsid w:val="00B66545"/>
    <w:rsid w:val="00B6677B"/>
    <w:rsid w:val="00B66ED6"/>
    <w:rsid w:val="00B670F4"/>
    <w:rsid w:val="00B67A0E"/>
    <w:rsid w:val="00B67E20"/>
    <w:rsid w:val="00B70051"/>
    <w:rsid w:val="00B70789"/>
    <w:rsid w:val="00B70D8B"/>
    <w:rsid w:val="00B70EAC"/>
    <w:rsid w:val="00B70F30"/>
    <w:rsid w:val="00B711D9"/>
    <w:rsid w:val="00B71BE9"/>
    <w:rsid w:val="00B72215"/>
    <w:rsid w:val="00B723B3"/>
    <w:rsid w:val="00B736E1"/>
    <w:rsid w:val="00B737E3"/>
    <w:rsid w:val="00B738FF"/>
    <w:rsid w:val="00B73AE4"/>
    <w:rsid w:val="00B73C04"/>
    <w:rsid w:val="00B74E14"/>
    <w:rsid w:val="00B75220"/>
    <w:rsid w:val="00B75561"/>
    <w:rsid w:val="00B75715"/>
    <w:rsid w:val="00B75EFE"/>
    <w:rsid w:val="00B75F46"/>
    <w:rsid w:val="00B763EC"/>
    <w:rsid w:val="00B76414"/>
    <w:rsid w:val="00B7664D"/>
    <w:rsid w:val="00B766E6"/>
    <w:rsid w:val="00B76859"/>
    <w:rsid w:val="00B76B34"/>
    <w:rsid w:val="00B76F4F"/>
    <w:rsid w:val="00B76FD8"/>
    <w:rsid w:val="00B770AD"/>
    <w:rsid w:val="00B770C9"/>
    <w:rsid w:val="00B771BF"/>
    <w:rsid w:val="00B773BD"/>
    <w:rsid w:val="00B77E6E"/>
    <w:rsid w:val="00B800A0"/>
    <w:rsid w:val="00B805C0"/>
    <w:rsid w:val="00B80832"/>
    <w:rsid w:val="00B815A7"/>
    <w:rsid w:val="00B81846"/>
    <w:rsid w:val="00B826DC"/>
    <w:rsid w:val="00B82B48"/>
    <w:rsid w:val="00B82E7F"/>
    <w:rsid w:val="00B83403"/>
    <w:rsid w:val="00B83502"/>
    <w:rsid w:val="00B83665"/>
    <w:rsid w:val="00B83669"/>
    <w:rsid w:val="00B8388B"/>
    <w:rsid w:val="00B83D1E"/>
    <w:rsid w:val="00B8482A"/>
    <w:rsid w:val="00B85240"/>
    <w:rsid w:val="00B85344"/>
    <w:rsid w:val="00B85589"/>
    <w:rsid w:val="00B855ED"/>
    <w:rsid w:val="00B8570B"/>
    <w:rsid w:val="00B867F9"/>
    <w:rsid w:val="00B869A2"/>
    <w:rsid w:val="00B86D02"/>
    <w:rsid w:val="00B86FAB"/>
    <w:rsid w:val="00B87495"/>
    <w:rsid w:val="00B87505"/>
    <w:rsid w:val="00B87842"/>
    <w:rsid w:val="00B87E53"/>
    <w:rsid w:val="00B90666"/>
    <w:rsid w:val="00B908C1"/>
    <w:rsid w:val="00B90FE3"/>
    <w:rsid w:val="00B91092"/>
    <w:rsid w:val="00B91C36"/>
    <w:rsid w:val="00B925C7"/>
    <w:rsid w:val="00B92CC6"/>
    <w:rsid w:val="00B92E4D"/>
    <w:rsid w:val="00B9350D"/>
    <w:rsid w:val="00B93780"/>
    <w:rsid w:val="00B942AF"/>
    <w:rsid w:val="00B94BF7"/>
    <w:rsid w:val="00B94D3B"/>
    <w:rsid w:val="00B9503E"/>
    <w:rsid w:val="00B95758"/>
    <w:rsid w:val="00B958BF"/>
    <w:rsid w:val="00B9593D"/>
    <w:rsid w:val="00B9689C"/>
    <w:rsid w:val="00B96BA7"/>
    <w:rsid w:val="00B97432"/>
    <w:rsid w:val="00B974DD"/>
    <w:rsid w:val="00B97FF3"/>
    <w:rsid w:val="00BA016B"/>
    <w:rsid w:val="00BA0474"/>
    <w:rsid w:val="00BA09E1"/>
    <w:rsid w:val="00BA105A"/>
    <w:rsid w:val="00BA1175"/>
    <w:rsid w:val="00BA1D08"/>
    <w:rsid w:val="00BA1F63"/>
    <w:rsid w:val="00BA2621"/>
    <w:rsid w:val="00BA2CB0"/>
    <w:rsid w:val="00BA2D0C"/>
    <w:rsid w:val="00BA311C"/>
    <w:rsid w:val="00BA3BF0"/>
    <w:rsid w:val="00BA3EB8"/>
    <w:rsid w:val="00BA427E"/>
    <w:rsid w:val="00BA4540"/>
    <w:rsid w:val="00BA47E6"/>
    <w:rsid w:val="00BA4896"/>
    <w:rsid w:val="00BA5148"/>
    <w:rsid w:val="00BA52F9"/>
    <w:rsid w:val="00BA5907"/>
    <w:rsid w:val="00BA6441"/>
    <w:rsid w:val="00BA67DE"/>
    <w:rsid w:val="00BA7CBB"/>
    <w:rsid w:val="00BA7E7C"/>
    <w:rsid w:val="00BB07C5"/>
    <w:rsid w:val="00BB0835"/>
    <w:rsid w:val="00BB0B67"/>
    <w:rsid w:val="00BB0C6A"/>
    <w:rsid w:val="00BB1B0F"/>
    <w:rsid w:val="00BB1BFF"/>
    <w:rsid w:val="00BB1C68"/>
    <w:rsid w:val="00BB1D48"/>
    <w:rsid w:val="00BB1D65"/>
    <w:rsid w:val="00BB2515"/>
    <w:rsid w:val="00BB2CF4"/>
    <w:rsid w:val="00BB30C6"/>
    <w:rsid w:val="00BB32A8"/>
    <w:rsid w:val="00BB3485"/>
    <w:rsid w:val="00BB3488"/>
    <w:rsid w:val="00BB349F"/>
    <w:rsid w:val="00BB3C95"/>
    <w:rsid w:val="00BB47BF"/>
    <w:rsid w:val="00BB4EB7"/>
    <w:rsid w:val="00BB508D"/>
    <w:rsid w:val="00BB5213"/>
    <w:rsid w:val="00BB5606"/>
    <w:rsid w:val="00BB57BE"/>
    <w:rsid w:val="00BB57C7"/>
    <w:rsid w:val="00BB5949"/>
    <w:rsid w:val="00BB59AC"/>
    <w:rsid w:val="00BB59CB"/>
    <w:rsid w:val="00BB5A70"/>
    <w:rsid w:val="00BB5F0B"/>
    <w:rsid w:val="00BB61DF"/>
    <w:rsid w:val="00BB6261"/>
    <w:rsid w:val="00BB6345"/>
    <w:rsid w:val="00BB66D3"/>
    <w:rsid w:val="00BB6CC5"/>
    <w:rsid w:val="00BB73D7"/>
    <w:rsid w:val="00BB77C7"/>
    <w:rsid w:val="00BB7FEC"/>
    <w:rsid w:val="00BC04BC"/>
    <w:rsid w:val="00BC0956"/>
    <w:rsid w:val="00BC0C36"/>
    <w:rsid w:val="00BC0C65"/>
    <w:rsid w:val="00BC0CAF"/>
    <w:rsid w:val="00BC10D5"/>
    <w:rsid w:val="00BC152E"/>
    <w:rsid w:val="00BC17C7"/>
    <w:rsid w:val="00BC17E6"/>
    <w:rsid w:val="00BC1AF6"/>
    <w:rsid w:val="00BC1D65"/>
    <w:rsid w:val="00BC325B"/>
    <w:rsid w:val="00BC351D"/>
    <w:rsid w:val="00BC354B"/>
    <w:rsid w:val="00BC3AF0"/>
    <w:rsid w:val="00BC3B92"/>
    <w:rsid w:val="00BC3BFD"/>
    <w:rsid w:val="00BC3DD2"/>
    <w:rsid w:val="00BC3E77"/>
    <w:rsid w:val="00BC4D5F"/>
    <w:rsid w:val="00BC55B8"/>
    <w:rsid w:val="00BC569A"/>
    <w:rsid w:val="00BC582F"/>
    <w:rsid w:val="00BC5A5D"/>
    <w:rsid w:val="00BC5C53"/>
    <w:rsid w:val="00BC5D86"/>
    <w:rsid w:val="00BC66F2"/>
    <w:rsid w:val="00BC6718"/>
    <w:rsid w:val="00BC7D0A"/>
    <w:rsid w:val="00BC7FE3"/>
    <w:rsid w:val="00BD03AD"/>
    <w:rsid w:val="00BD08A4"/>
    <w:rsid w:val="00BD094D"/>
    <w:rsid w:val="00BD09B6"/>
    <w:rsid w:val="00BD0B13"/>
    <w:rsid w:val="00BD0BC8"/>
    <w:rsid w:val="00BD0C75"/>
    <w:rsid w:val="00BD1748"/>
    <w:rsid w:val="00BD17C2"/>
    <w:rsid w:val="00BD1C10"/>
    <w:rsid w:val="00BD1D44"/>
    <w:rsid w:val="00BD1DE3"/>
    <w:rsid w:val="00BD1F8A"/>
    <w:rsid w:val="00BD200A"/>
    <w:rsid w:val="00BD2466"/>
    <w:rsid w:val="00BD24E3"/>
    <w:rsid w:val="00BD28ED"/>
    <w:rsid w:val="00BD2DE1"/>
    <w:rsid w:val="00BD45FC"/>
    <w:rsid w:val="00BD46B4"/>
    <w:rsid w:val="00BD48D4"/>
    <w:rsid w:val="00BD4F27"/>
    <w:rsid w:val="00BD4FE6"/>
    <w:rsid w:val="00BD5162"/>
    <w:rsid w:val="00BD51E3"/>
    <w:rsid w:val="00BD59C1"/>
    <w:rsid w:val="00BD5D60"/>
    <w:rsid w:val="00BD66EF"/>
    <w:rsid w:val="00BD6BD9"/>
    <w:rsid w:val="00BD6E56"/>
    <w:rsid w:val="00BD741D"/>
    <w:rsid w:val="00BD7750"/>
    <w:rsid w:val="00BD7924"/>
    <w:rsid w:val="00BE00C8"/>
    <w:rsid w:val="00BE00D6"/>
    <w:rsid w:val="00BE0B17"/>
    <w:rsid w:val="00BE0BA6"/>
    <w:rsid w:val="00BE0F57"/>
    <w:rsid w:val="00BE0FD7"/>
    <w:rsid w:val="00BE1240"/>
    <w:rsid w:val="00BE1296"/>
    <w:rsid w:val="00BE17CF"/>
    <w:rsid w:val="00BE1A47"/>
    <w:rsid w:val="00BE1C5B"/>
    <w:rsid w:val="00BE1D58"/>
    <w:rsid w:val="00BE1DFE"/>
    <w:rsid w:val="00BE248F"/>
    <w:rsid w:val="00BE26B5"/>
    <w:rsid w:val="00BE27B9"/>
    <w:rsid w:val="00BE3027"/>
    <w:rsid w:val="00BE4312"/>
    <w:rsid w:val="00BE46E9"/>
    <w:rsid w:val="00BE53E8"/>
    <w:rsid w:val="00BE55BC"/>
    <w:rsid w:val="00BE566F"/>
    <w:rsid w:val="00BE56BD"/>
    <w:rsid w:val="00BE5C07"/>
    <w:rsid w:val="00BE5DEC"/>
    <w:rsid w:val="00BE5EE8"/>
    <w:rsid w:val="00BE6234"/>
    <w:rsid w:val="00BE628A"/>
    <w:rsid w:val="00BE6FB2"/>
    <w:rsid w:val="00BE7105"/>
    <w:rsid w:val="00BE773C"/>
    <w:rsid w:val="00BE7B1E"/>
    <w:rsid w:val="00BE7ED3"/>
    <w:rsid w:val="00BF0247"/>
    <w:rsid w:val="00BF0A3D"/>
    <w:rsid w:val="00BF1049"/>
    <w:rsid w:val="00BF1185"/>
    <w:rsid w:val="00BF1A51"/>
    <w:rsid w:val="00BF1AC4"/>
    <w:rsid w:val="00BF1B08"/>
    <w:rsid w:val="00BF1C93"/>
    <w:rsid w:val="00BF1F14"/>
    <w:rsid w:val="00BF232A"/>
    <w:rsid w:val="00BF2534"/>
    <w:rsid w:val="00BF2A15"/>
    <w:rsid w:val="00BF2E7F"/>
    <w:rsid w:val="00BF3042"/>
    <w:rsid w:val="00BF32D4"/>
    <w:rsid w:val="00BF364E"/>
    <w:rsid w:val="00BF3ADD"/>
    <w:rsid w:val="00BF3F5A"/>
    <w:rsid w:val="00BF437D"/>
    <w:rsid w:val="00BF43B7"/>
    <w:rsid w:val="00BF4809"/>
    <w:rsid w:val="00BF483C"/>
    <w:rsid w:val="00BF4A79"/>
    <w:rsid w:val="00BF5273"/>
    <w:rsid w:val="00BF52F4"/>
    <w:rsid w:val="00BF5895"/>
    <w:rsid w:val="00BF60B3"/>
    <w:rsid w:val="00BF6513"/>
    <w:rsid w:val="00BF661F"/>
    <w:rsid w:val="00BF6D77"/>
    <w:rsid w:val="00BF7071"/>
    <w:rsid w:val="00BF7091"/>
    <w:rsid w:val="00BF70C4"/>
    <w:rsid w:val="00BF730A"/>
    <w:rsid w:val="00BF7585"/>
    <w:rsid w:val="00C00010"/>
    <w:rsid w:val="00C00735"/>
    <w:rsid w:val="00C00C8B"/>
    <w:rsid w:val="00C00FB7"/>
    <w:rsid w:val="00C011DD"/>
    <w:rsid w:val="00C01816"/>
    <w:rsid w:val="00C01C85"/>
    <w:rsid w:val="00C01D3D"/>
    <w:rsid w:val="00C01DD8"/>
    <w:rsid w:val="00C01F99"/>
    <w:rsid w:val="00C02344"/>
    <w:rsid w:val="00C02429"/>
    <w:rsid w:val="00C02727"/>
    <w:rsid w:val="00C02B72"/>
    <w:rsid w:val="00C02CB6"/>
    <w:rsid w:val="00C02CDA"/>
    <w:rsid w:val="00C02ED7"/>
    <w:rsid w:val="00C0378E"/>
    <w:rsid w:val="00C03DB7"/>
    <w:rsid w:val="00C03E79"/>
    <w:rsid w:val="00C03FAA"/>
    <w:rsid w:val="00C04699"/>
    <w:rsid w:val="00C046C8"/>
    <w:rsid w:val="00C04E39"/>
    <w:rsid w:val="00C06003"/>
    <w:rsid w:val="00C069C4"/>
    <w:rsid w:val="00C06A99"/>
    <w:rsid w:val="00C06EA4"/>
    <w:rsid w:val="00C06FB0"/>
    <w:rsid w:val="00C076CD"/>
    <w:rsid w:val="00C07974"/>
    <w:rsid w:val="00C100E3"/>
    <w:rsid w:val="00C105F6"/>
    <w:rsid w:val="00C10678"/>
    <w:rsid w:val="00C106E6"/>
    <w:rsid w:val="00C10757"/>
    <w:rsid w:val="00C107D0"/>
    <w:rsid w:val="00C10987"/>
    <w:rsid w:val="00C10B9C"/>
    <w:rsid w:val="00C1103D"/>
    <w:rsid w:val="00C1168D"/>
    <w:rsid w:val="00C11915"/>
    <w:rsid w:val="00C11B48"/>
    <w:rsid w:val="00C11E10"/>
    <w:rsid w:val="00C12E68"/>
    <w:rsid w:val="00C12EBD"/>
    <w:rsid w:val="00C13386"/>
    <w:rsid w:val="00C13629"/>
    <w:rsid w:val="00C1364D"/>
    <w:rsid w:val="00C13A19"/>
    <w:rsid w:val="00C14C26"/>
    <w:rsid w:val="00C150B0"/>
    <w:rsid w:val="00C151FE"/>
    <w:rsid w:val="00C1533B"/>
    <w:rsid w:val="00C154BB"/>
    <w:rsid w:val="00C155C6"/>
    <w:rsid w:val="00C16557"/>
    <w:rsid w:val="00C1690A"/>
    <w:rsid w:val="00C176A0"/>
    <w:rsid w:val="00C177D1"/>
    <w:rsid w:val="00C17816"/>
    <w:rsid w:val="00C178E6"/>
    <w:rsid w:val="00C2088F"/>
    <w:rsid w:val="00C209D7"/>
    <w:rsid w:val="00C2139D"/>
    <w:rsid w:val="00C216C6"/>
    <w:rsid w:val="00C21AB2"/>
    <w:rsid w:val="00C21C08"/>
    <w:rsid w:val="00C21C46"/>
    <w:rsid w:val="00C220CC"/>
    <w:rsid w:val="00C22763"/>
    <w:rsid w:val="00C22815"/>
    <w:rsid w:val="00C228B8"/>
    <w:rsid w:val="00C22A05"/>
    <w:rsid w:val="00C22BA2"/>
    <w:rsid w:val="00C22BAA"/>
    <w:rsid w:val="00C22D30"/>
    <w:rsid w:val="00C22FE6"/>
    <w:rsid w:val="00C2379D"/>
    <w:rsid w:val="00C23813"/>
    <w:rsid w:val="00C24971"/>
    <w:rsid w:val="00C24D3C"/>
    <w:rsid w:val="00C250CA"/>
    <w:rsid w:val="00C257EA"/>
    <w:rsid w:val="00C25822"/>
    <w:rsid w:val="00C259A3"/>
    <w:rsid w:val="00C25DCF"/>
    <w:rsid w:val="00C2615A"/>
    <w:rsid w:val="00C26DB1"/>
    <w:rsid w:val="00C26FCB"/>
    <w:rsid w:val="00C27A5D"/>
    <w:rsid w:val="00C27BD3"/>
    <w:rsid w:val="00C27F7D"/>
    <w:rsid w:val="00C30328"/>
    <w:rsid w:val="00C3069E"/>
    <w:rsid w:val="00C315BD"/>
    <w:rsid w:val="00C31EAD"/>
    <w:rsid w:val="00C32668"/>
    <w:rsid w:val="00C329C6"/>
    <w:rsid w:val="00C32AE2"/>
    <w:rsid w:val="00C32FB7"/>
    <w:rsid w:val="00C3317C"/>
    <w:rsid w:val="00C3319D"/>
    <w:rsid w:val="00C331E8"/>
    <w:rsid w:val="00C33590"/>
    <w:rsid w:val="00C335FB"/>
    <w:rsid w:val="00C338E1"/>
    <w:rsid w:val="00C33CB7"/>
    <w:rsid w:val="00C344CD"/>
    <w:rsid w:val="00C347C1"/>
    <w:rsid w:val="00C3545B"/>
    <w:rsid w:val="00C355CB"/>
    <w:rsid w:val="00C358F9"/>
    <w:rsid w:val="00C35ACA"/>
    <w:rsid w:val="00C36287"/>
    <w:rsid w:val="00C36735"/>
    <w:rsid w:val="00C36794"/>
    <w:rsid w:val="00C36AB1"/>
    <w:rsid w:val="00C36E42"/>
    <w:rsid w:val="00C36E4D"/>
    <w:rsid w:val="00C37167"/>
    <w:rsid w:val="00C37312"/>
    <w:rsid w:val="00C37764"/>
    <w:rsid w:val="00C37772"/>
    <w:rsid w:val="00C377A3"/>
    <w:rsid w:val="00C37D50"/>
    <w:rsid w:val="00C402A4"/>
    <w:rsid w:val="00C402C7"/>
    <w:rsid w:val="00C40336"/>
    <w:rsid w:val="00C40679"/>
    <w:rsid w:val="00C408A4"/>
    <w:rsid w:val="00C40C0E"/>
    <w:rsid w:val="00C40EC0"/>
    <w:rsid w:val="00C412BD"/>
    <w:rsid w:val="00C41E01"/>
    <w:rsid w:val="00C42EA2"/>
    <w:rsid w:val="00C442F2"/>
    <w:rsid w:val="00C449AF"/>
    <w:rsid w:val="00C44DE7"/>
    <w:rsid w:val="00C452C6"/>
    <w:rsid w:val="00C4551E"/>
    <w:rsid w:val="00C45A5A"/>
    <w:rsid w:val="00C45B8E"/>
    <w:rsid w:val="00C45C43"/>
    <w:rsid w:val="00C45F35"/>
    <w:rsid w:val="00C4607D"/>
    <w:rsid w:val="00C466C0"/>
    <w:rsid w:val="00C47088"/>
    <w:rsid w:val="00C4720D"/>
    <w:rsid w:val="00C4737D"/>
    <w:rsid w:val="00C5081F"/>
    <w:rsid w:val="00C5090D"/>
    <w:rsid w:val="00C50E86"/>
    <w:rsid w:val="00C50FBF"/>
    <w:rsid w:val="00C5169E"/>
    <w:rsid w:val="00C519E2"/>
    <w:rsid w:val="00C51B43"/>
    <w:rsid w:val="00C51D44"/>
    <w:rsid w:val="00C51F2B"/>
    <w:rsid w:val="00C526F1"/>
    <w:rsid w:val="00C52C4E"/>
    <w:rsid w:val="00C52CCD"/>
    <w:rsid w:val="00C52E08"/>
    <w:rsid w:val="00C537FA"/>
    <w:rsid w:val="00C53D2B"/>
    <w:rsid w:val="00C53F2D"/>
    <w:rsid w:val="00C5435D"/>
    <w:rsid w:val="00C54623"/>
    <w:rsid w:val="00C5481C"/>
    <w:rsid w:val="00C54A2C"/>
    <w:rsid w:val="00C54B74"/>
    <w:rsid w:val="00C552CE"/>
    <w:rsid w:val="00C557D7"/>
    <w:rsid w:val="00C55A47"/>
    <w:rsid w:val="00C55F2A"/>
    <w:rsid w:val="00C55F52"/>
    <w:rsid w:val="00C563A6"/>
    <w:rsid w:val="00C56586"/>
    <w:rsid w:val="00C56AD4"/>
    <w:rsid w:val="00C56D55"/>
    <w:rsid w:val="00C570DB"/>
    <w:rsid w:val="00C57A4D"/>
    <w:rsid w:val="00C57F61"/>
    <w:rsid w:val="00C6027F"/>
    <w:rsid w:val="00C602A7"/>
    <w:rsid w:val="00C602C5"/>
    <w:rsid w:val="00C607DD"/>
    <w:rsid w:val="00C60831"/>
    <w:rsid w:val="00C60C7E"/>
    <w:rsid w:val="00C60D6A"/>
    <w:rsid w:val="00C613E4"/>
    <w:rsid w:val="00C61500"/>
    <w:rsid w:val="00C61B97"/>
    <w:rsid w:val="00C625C8"/>
    <w:rsid w:val="00C626E9"/>
    <w:rsid w:val="00C627A7"/>
    <w:rsid w:val="00C62AF6"/>
    <w:rsid w:val="00C62D2C"/>
    <w:rsid w:val="00C62FEE"/>
    <w:rsid w:val="00C634EB"/>
    <w:rsid w:val="00C635D2"/>
    <w:rsid w:val="00C63EE2"/>
    <w:rsid w:val="00C64254"/>
    <w:rsid w:val="00C64648"/>
    <w:rsid w:val="00C64B7E"/>
    <w:rsid w:val="00C64BD6"/>
    <w:rsid w:val="00C64C83"/>
    <w:rsid w:val="00C64E20"/>
    <w:rsid w:val="00C65AC8"/>
    <w:rsid w:val="00C65CAE"/>
    <w:rsid w:val="00C65D1E"/>
    <w:rsid w:val="00C65F1B"/>
    <w:rsid w:val="00C66436"/>
    <w:rsid w:val="00C66593"/>
    <w:rsid w:val="00C665EE"/>
    <w:rsid w:val="00C66D53"/>
    <w:rsid w:val="00C6792C"/>
    <w:rsid w:val="00C67974"/>
    <w:rsid w:val="00C67B90"/>
    <w:rsid w:val="00C70496"/>
    <w:rsid w:val="00C70EEE"/>
    <w:rsid w:val="00C710DA"/>
    <w:rsid w:val="00C714E7"/>
    <w:rsid w:val="00C71CC0"/>
    <w:rsid w:val="00C7221F"/>
    <w:rsid w:val="00C7227A"/>
    <w:rsid w:val="00C736F0"/>
    <w:rsid w:val="00C7384A"/>
    <w:rsid w:val="00C73AB7"/>
    <w:rsid w:val="00C73B69"/>
    <w:rsid w:val="00C742F6"/>
    <w:rsid w:val="00C74496"/>
    <w:rsid w:val="00C74918"/>
    <w:rsid w:val="00C751C7"/>
    <w:rsid w:val="00C75773"/>
    <w:rsid w:val="00C757B1"/>
    <w:rsid w:val="00C758E5"/>
    <w:rsid w:val="00C75B7E"/>
    <w:rsid w:val="00C75FFB"/>
    <w:rsid w:val="00C761B2"/>
    <w:rsid w:val="00C764A8"/>
    <w:rsid w:val="00C764B9"/>
    <w:rsid w:val="00C766F1"/>
    <w:rsid w:val="00C76836"/>
    <w:rsid w:val="00C7695A"/>
    <w:rsid w:val="00C76C7C"/>
    <w:rsid w:val="00C770EA"/>
    <w:rsid w:val="00C77330"/>
    <w:rsid w:val="00C77632"/>
    <w:rsid w:val="00C77A9B"/>
    <w:rsid w:val="00C77CF8"/>
    <w:rsid w:val="00C77DDA"/>
    <w:rsid w:val="00C77DDC"/>
    <w:rsid w:val="00C77F2A"/>
    <w:rsid w:val="00C806EA"/>
    <w:rsid w:val="00C8075A"/>
    <w:rsid w:val="00C807D0"/>
    <w:rsid w:val="00C80A7A"/>
    <w:rsid w:val="00C80E11"/>
    <w:rsid w:val="00C8148E"/>
    <w:rsid w:val="00C8191E"/>
    <w:rsid w:val="00C81CC3"/>
    <w:rsid w:val="00C81F56"/>
    <w:rsid w:val="00C81F62"/>
    <w:rsid w:val="00C82045"/>
    <w:rsid w:val="00C8208D"/>
    <w:rsid w:val="00C822A9"/>
    <w:rsid w:val="00C82C2C"/>
    <w:rsid w:val="00C83138"/>
    <w:rsid w:val="00C83732"/>
    <w:rsid w:val="00C83FE7"/>
    <w:rsid w:val="00C83FF7"/>
    <w:rsid w:val="00C8421E"/>
    <w:rsid w:val="00C8457B"/>
    <w:rsid w:val="00C8461C"/>
    <w:rsid w:val="00C84630"/>
    <w:rsid w:val="00C84725"/>
    <w:rsid w:val="00C851F9"/>
    <w:rsid w:val="00C85261"/>
    <w:rsid w:val="00C85491"/>
    <w:rsid w:val="00C858B7"/>
    <w:rsid w:val="00C85D39"/>
    <w:rsid w:val="00C85FFC"/>
    <w:rsid w:val="00C86069"/>
    <w:rsid w:val="00C864EC"/>
    <w:rsid w:val="00C86A8F"/>
    <w:rsid w:val="00C86B58"/>
    <w:rsid w:val="00C86E5F"/>
    <w:rsid w:val="00C8705C"/>
    <w:rsid w:val="00C87E1F"/>
    <w:rsid w:val="00C87ECE"/>
    <w:rsid w:val="00C9037A"/>
    <w:rsid w:val="00C90852"/>
    <w:rsid w:val="00C90855"/>
    <w:rsid w:val="00C90C5A"/>
    <w:rsid w:val="00C90F6C"/>
    <w:rsid w:val="00C912D1"/>
    <w:rsid w:val="00C914A7"/>
    <w:rsid w:val="00C91A43"/>
    <w:rsid w:val="00C91C32"/>
    <w:rsid w:val="00C91CC3"/>
    <w:rsid w:val="00C92387"/>
    <w:rsid w:val="00C9253B"/>
    <w:rsid w:val="00C93385"/>
    <w:rsid w:val="00C9342F"/>
    <w:rsid w:val="00C9382C"/>
    <w:rsid w:val="00C938FA"/>
    <w:rsid w:val="00C93EC0"/>
    <w:rsid w:val="00C94374"/>
    <w:rsid w:val="00C943BD"/>
    <w:rsid w:val="00C94462"/>
    <w:rsid w:val="00C944A1"/>
    <w:rsid w:val="00C94540"/>
    <w:rsid w:val="00C9476F"/>
    <w:rsid w:val="00C9483F"/>
    <w:rsid w:val="00C94FD2"/>
    <w:rsid w:val="00C9514B"/>
    <w:rsid w:val="00C95237"/>
    <w:rsid w:val="00C95B6F"/>
    <w:rsid w:val="00C96507"/>
    <w:rsid w:val="00C96587"/>
    <w:rsid w:val="00C96626"/>
    <w:rsid w:val="00C9685C"/>
    <w:rsid w:val="00C96ACF"/>
    <w:rsid w:val="00C96E31"/>
    <w:rsid w:val="00C96FAC"/>
    <w:rsid w:val="00C97135"/>
    <w:rsid w:val="00C9785E"/>
    <w:rsid w:val="00C97FF3"/>
    <w:rsid w:val="00CA05DD"/>
    <w:rsid w:val="00CA080C"/>
    <w:rsid w:val="00CA0D6B"/>
    <w:rsid w:val="00CA0DF5"/>
    <w:rsid w:val="00CA0F51"/>
    <w:rsid w:val="00CA1626"/>
    <w:rsid w:val="00CA1661"/>
    <w:rsid w:val="00CA173F"/>
    <w:rsid w:val="00CA17B5"/>
    <w:rsid w:val="00CA1E24"/>
    <w:rsid w:val="00CA29FA"/>
    <w:rsid w:val="00CA2DEE"/>
    <w:rsid w:val="00CA312D"/>
    <w:rsid w:val="00CA314F"/>
    <w:rsid w:val="00CA31F4"/>
    <w:rsid w:val="00CA3CDE"/>
    <w:rsid w:val="00CA4265"/>
    <w:rsid w:val="00CA4E5E"/>
    <w:rsid w:val="00CA4E60"/>
    <w:rsid w:val="00CA53C2"/>
    <w:rsid w:val="00CA5531"/>
    <w:rsid w:val="00CA5858"/>
    <w:rsid w:val="00CA61A6"/>
    <w:rsid w:val="00CA6475"/>
    <w:rsid w:val="00CA67D7"/>
    <w:rsid w:val="00CA6A2F"/>
    <w:rsid w:val="00CA6CCB"/>
    <w:rsid w:val="00CA7434"/>
    <w:rsid w:val="00CA765E"/>
    <w:rsid w:val="00CA7893"/>
    <w:rsid w:val="00CA7BE7"/>
    <w:rsid w:val="00CB03CB"/>
    <w:rsid w:val="00CB08CA"/>
    <w:rsid w:val="00CB09B4"/>
    <w:rsid w:val="00CB130A"/>
    <w:rsid w:val="00CB137E"/>
    <w:rsid w:val="00CB3792"/>
    <w:rsid w:val="00CB3A74"/>
    <w:rsid w:val="00CB4DA9"/>
    <w:rsid w:val="00CB50E2"/>
    <w:rsid w:val="00CB5216"/>
    <w:rsid w:val="00CB55D1"/>
    <w:rsid w:val="00CB56F1"/>
    <w:rsid w:val="00CB636E"/>
    <w:rsid w:val="00CB65BF"/>
    <w:rsid w:val="00CB65E3"/>
    <w:rsid w:val="00CB6C33"/>
    <w:rsid w:val="00CB6DD7"/>
    <w:rsid w:val="00CB72E8"/>
    <w:rsid w:val="00CB751C"/>
    <w:rsid w:val="00CB7A86"/>
    <w:rsid w:val="00CC01DA"/>
    <w:rsid w:val="00CC0B10"/>
    <w:rsid w:val="00CC170B"/>
    <w:rsid w:val="00CC18D9"/>
    <w:rsid w:val="00CC1C71"/>
    <w:rsid w:val="00CC1DC9"/>
    <w:rsid w:val="00CC1EC8"/>
    <w:rsid w:val="00CC2532"/>
    <w:rsid w:val="00CC258E"/>
    <w:rsid w:val="00CC2704"/>
    <w:rsid w:val="00CC2B0B"/>
    <w:rsid w:val="00CC2D12"/>
    <w:rsid w:val="00CC3504"/>
    <w:rsid w:val="00CC37A3"/>
    <w:rsid w:val="00CC3A3B"/>
    <w:rsid w:val="00CC3C4F"/>
    <w:rsid w:val="00CC3D5D"/>
    <w:rsid w:val="00CC3DC9"/>
    <w:rsid w:val="00CC3FDD"/>
    <w:rsid w:val="00CC4208"/>
    <w:rsid w:val="00CC430F"/>
    <w:rsid w:val="00CC4AF1"/>
    <w:rsid w:val="00CC58A2"/>
    <w:rsid w:val="00CC5B56"/>
    <w:rsid w:val="00CC5F66"/>
    <w:rsid w:val="00CC604A"/>
    <w:rsid w:val="00CC68B8"/>
    <w:rsid w:val="00CC6A54"/>
    <w:rsid w:val="00CC6C06"/>
    <w:rsid w:val="00CC6D32"/>
    <w:rsid w:val="00CC73F5"/>
    <w:rsid w:val="00CC74A2"/>
    <w:rsid w:val="00CD03FD"/>
    <w:rsid w:val="00CD0EB1"/>
    <w:rsid w:val="00CD18D2"/>
    <w:rsid w:val="00CD1D5D"/>
    <w:rsid w:val="00CD2E93"/>
    <w:rsid w:val="00CD3359"/>
    <w:rsid w:val="00CD39D9"/>
    <w:rsid w:val="00CD3F9A"/>
    <w:rsid w:val="00CD407D"/>
    <w:rsid w:val="00CD40CE"/>
    <w:rsid w:val="00CD42F2"/>
    <w:rsid w:val="00CD4458"/>
    <w:rsid w:val="00CD469C"/>
    <w:rsid w:val="00CD4856"/>
    <w:rsid w:val="00CD4EEF"/>
    <w:rsid w:val="00CD5EE9"/>
    <w:rsid w:val="00CD6A0F"/>
    <w:rsid w:val="00CD6EB9"/>
    <w:rsid w:val="00CD6F59"/>
    <w:rsid w:val="00CD6FA2"/>
    <w:rsid w:val="00CD7185"/>
    <w:rsid w:val="00CD7257"/>
    <w:rsid w:val="00CD7F07"/>
    <w:rsid w:val="00CE0379"/>
    <w:rsid w:val="00CE03B3"/>
    <w:rsid w:val="00CE08DF"/>
    <w:rsid w:val="00CE0A54"/>
    <w:rsid w:val="00CE1047"/>
    <w:rsid w:val="00CE19FB"/>
    <w:rsid w:val="00CE1D26"/>
    <w:rsid w:val="00CE24EA"/>
    <w:rsid w:val="00CE2DFB"/>
    <w:rsid w:val="00CE3D02"/>
    <w:rsid w:val="00CE3EB6"/>
    <w:rsid w:val="00CE4CE0"/>
    <w:rsid w:val="00CE4D27"/>
    <w:rsid w:val="00CE4D33"/>
    <w:rsid w:val="00CE4DD8"/>
    <w:rsid w:val="00CE54DD"/>
    <w:rsid w:val="00CE5881"/>
    <w:rsid w:val="00CE5A9B"/>
    <w:rsid w:val="00CE5BD8"/>
    <w:rsid w:val="00CE5CEA"/>
    <w:rsid w:val="00CE65AD"/>
    <w:rsid w:val="00CE6789"/>
    <w:rsid w:val="00CE69F4"/>
    <w:rsid w:val="00CE6F23"/>
    <w:rsid w:val="00CE743C"/>
    <w:rsid w:val="00CE7FA1"/>
    <w:rsid w:val="00CF0393"/>
    <w:rsid w:val="00CF0DF3"/>
    <w:rsid w:val="00CF1A53"/>
    <w:rsid w:val="00CF1D38"/>
    <w:rsid w:val="00CF2339"/>
    <w:rsid w:val="00CF26DC"/>
    <w:rsid w:val="00CF29E0"/>
    <w:rsid w:val="00CF307C"/>
    <w:rsid w:val="00CF32F0"/>
    <w:rsid w:val="00CF39CA"/>
    <w:rsid w:val="00CF40AB"/>
    <w:rsid w:val="00CF4BE4"/>
    <w:rsid w:val="00CF4CB1"/>
    <w:rsid w:val="00CF4F90"/>
    <w:rsid w:val="00CF509C"/>
    <w:rsid w:val="00CF5396"/>
    <w:rsid w:val="00CF572E"/>
    <w:rsid w:val="00CF5D6D"/>
    <w:rsid w:val="00CF62C6"/>
    <w:rsid w:val="00CF68EF"/>
    <w:rsid w:val="00CF69DF"/>
    <w:rsid w:val="00CF6B1E"/>
    <w:rsid w:val="00CF6C22"/>
    <w:rsid w:val="00CF7073"/>
    <w:rsid w:val="00CF7F94"/>
    <w:rsid w:val="00D00479"/>
    <w:rsid w:val="00D00992"/>
    <w:rsid w:val="00D010B8"/>
    <w:rsid w:val="00D012A0"/>
    <w:rsid w:val="00D01A68"/>
    <w:rsid w:val="00D01A82"/>
    <w:rsid w:val="00D01FDB"/>
    <w:rsid w:val="00D02054"/>
    <w:rsid w:val="00D028BF"/>
    <w:rsid w:val="00D029A8"/>
    <w:rsid w:val="00D02C3D"/>
    <w:rsid w:val="00D02F2C"/>
    <w:rsid w:val="00D0315E"/>
    <w:rsid w:val="00D03170"/>
    <w:rsid w:val="00D03A52"/>
    <w:rsid w:val="00D03D77"/>
    <w:rsid w:val="00D03E38"/>
    <w:rsid w:val="00D03E48"/>
    <w:rsid w:val="00D04090"/>
    <w:rsid w:val="00D04137"/>
    <w:rsid w:val="00D04279"/>
    <w:rsid w:val="00D04F02"/>
    <w:rsid w:val="00D050AD"/>
    <w:rsid w:val="00D05389"/>
    <w:rsid w:val="00D055D8"/>
    <w:rsid w:val="00D06055"/>
    <w:rsid w:val="00D0610D"/>
    <w:rsid w:val="00D0618B"/>
    <w:rsid w:val="00D0641B"/>
    <w:rsid w:val="00D06425"/>
    <w:rsid w:val="00D06C16"/>
    <w:rsid w:val="00D06CFA"/>
    <w:rsid w:val="00D07514"/>
    <w:rsid w:val="00D07C33"/>
    <w:rsid w:val="00D07C79"/>
    <w:rsid w:val="00D07E84"/>
    <w:rsid w:val="00D07EF9"/>
    <w:rsid w:val="00D10058"/>
    <w:rsid w:val="00D10591"/>
    <w:rsid w:val="00D10BFE"/>
    <w:rsid w:val="00D10D06"/>
    <w:rsid w:val="00D11989"/>
    <w:rsid w:val="00D11E61"/>
    <w:rsid w:val="00D12C80"/>
    <w:rsid w:val="00D1310C"/>
    <w:rsid w:val="00D132FA"/>
    <w:rsid w:val="00D13631"/>
    <w:rsid w:val="00D136BA"/>
    <w:rsid w:val="00D13B82"/>
    <w:rsid w:val="00D14298"/>
    <w:rsid w:val="00D14348"/>
    <w:rsid w:val="00D1437A"/>
    <w:rsid w:val="00D148A6"/>
    <w:rsid w:val="00D14D07"/>
    <w:rsid w:val="00D14D62"/>
    <w:rsid w:val="00D150AC"/>
    <w:rsid w:val="00D15507"/>
    <w:rsid w:val="00D158F3"/>
    <w:rsid w:val="00D15C55"/>
    <w:rsid w:val="00D17D46"/>
    <w:rsid w:val="00D20F35"/>
    <w:rsid w:val="00D211D9"/>
    <w:rsid w:val="00D217B9"/>
    <w:rsid w:val="00D21A37"/>
    <w:rsid w:val="00D21C94"/>
    <w:rsid w:val="00D228C3"/>
    <w:rsid w:val="00D23252"/>
    <w:rsid w:val="00D23307"/>
    <w:rsid w:val="00D23C36"/>
    <w:rsid w:val="00D249A0"/>
    <w:rsid w:val="00D24A08"/>
    <w:rsid w:val="00D24B93"/>
    <w:rsid w:val="00D24D19"/>
    <w:rsid w:val="00D24D42"/>
    <w:rsid w:val="00D24FC5"/>
    <w:rsid w:val="00D2527A"/>
    <w:rsid w:val="00D253F5"/>
    <w:rsid w:val="00D25C09"/>
    <w:rsid w:val="00D25EA5"/>
    <w:rsid w:val="00D26013"/>
    <w:rsid w:val="00D2625E"/>
    <w:rsid w:val="00D262BC"/>
    <w:rsid w:val="00D26F5D"/>
    <w:rsid w:val="00D2706C"/>
    <w:rsid w:val="00D27B98"/>
    <w:rsid w:val="00D27D78"/>
    <w:rsid w:val="00D27EDD"/>
    <w:rsid w:val="00D30700"/>
    <w:rsid w:val="00D31BE2"/>
    <w:rsid w:val="00D31C2C"/>
    <w:rsid w:val="00D31EC2"/>
    <w:rsid w:val="00D32738"/>
    <w:rsid w:val="00D32BFB"/>
    <w:rsid w:val="00D32C79"/>
    <w:rsid w:val="00D32D70"/>
    <w:rsid w:val="00D330B0"/>
    <w:rsid w:val="00D3359F"/>
    <w:rsid w:val="00D33730"/>
    <w:rsid w:val="00D3377D"/>
    <w:rsid w:val="00D337CF"/>
    <w:rsid w:val="00D33F9D"/>
    <w:rsid w:val="00D3421E"/>
    <w:rsid w:val="00D3442F"/>
    <w:rsid w:val="00D347CE"/>
    <w:rsid w:val="00D34819"/>
    <w:rsid w:val="00D34898"/>
    <w:rsid w:val="00D349F9"/>
    <w:rsid w:val="00D34B47"/>
    <w:rsid w:val="00D34EF4"/>
    <w:rsid w:val="00D35BED"/>
    <w:rsid w:val="00D36B6E"/>
    <w:rsid w:val="00D36C2E"/>
    <w:rsid w:val="00D370C6"/>
    <w:rsid w:val="00D37228"/>
    <w:rsid w:val="00D372DC"/>
    <w:rsid w:val="00D37336"/>
    <w:rsid w:val="00D373D4"/>
    <w:rsid w:val="00D37656"/>
    <w:rsid w:val="00D3796F"/>
    <w:rsid w:val="00D4095F"/>
    <w:rsid w:val="00D40F5C"/>
    <w:rsid w:val="00D4108E"/>
    <w:rsid w:val="00D4141E"/>
    <w:rsid w:val="00D41F2B"/>
    <w:rsid w:val="00D42969"/>
    <w:rsid w:val="00D42B78"/>
    <w:rsid w:val="00D42C8D"/>
    <w:rsid w:val="00D4347A"/>
    <w:rsid w:val="00D438A9"/>
    <w:rsid w:val="00D43A56"/>
    <w:rsid w:val="00D43DED"/>
    <w:rsid w:val="00D43F08"/>
    <w:rsid w:val="00D44243"/>
    <w:rsid w:val="00D4486C"/>
    <w:rsid w:val="00D44A68"/>
    <w:rsid w:val="00D45014"/>
    <w:rsid w:val="00D4543B"/>
    <w:rsid w:val="00D457EB"/>
    <w:rsid w:val="00D45A4C"/>
    <w:rsid w:val="00D45B32"/>
    <w:rsid w:val="00D45BB9"/>
    <w:rsid w:val="00D4658D"/>
    <w:rsid w:val="00D465D1"/>
    <w:rsid w:val="00D46CDA"/>
    <w:rsid w:val="00D46FC8"/>
    <w:rsid w:val="00D47157"/>
    <w:rsid w:val="00D47348"/>
    <w:rsid w:val="00D4735F"/>
    <w:rsid w:val="00D47784"/>
    <w:rsid w:val="00D47794"/>
    <w:rsid w:val="00D47BD9"/>
    <w:rsid w:val="00D47D92"/>
    <w:rsid w:val="00D47F36"/>
    <w:rsid w:val="00D5012E"/>
    <w:rsid w:val="00D506CA"/>
    <w:rsid w:val="00D506CE"/>
    <w:rsid w:val="00D50C39"/>
    <w:rsid w:val="00D51542"/>
    <w:rsid w:val="00D515B7"/>
    <w:rsid w:val="00D51778"/>
    <w:rsid w:val="00D518EB"/>
    <w:rsid w:val="00D51CB0"/>
    <w:rsid w:val="00D51DD6"/>
    <w:rsid w:val="00D51E38"/>
    <w:rsid w:val="00D52494"/>
    <w:rsid w:val="00D52FE7"/>
    <w:rsid w:val="00D5319C"/>
    <w:rsid w:val="00D53426"/>
    <w:rsid w:val="00D5345D"/>
    <w:rsid w:val="00D53917"/>
    <w:rsid w:val="00D54104"/>
    <w:rsid w:val="00D5469F"/>
    <w:rsid w:val="00D54F13"/>
    <w:rsid w:val="00D54F35"/>
    <w:rsid w:val="00D555A5"/>
    <w:rsid w:val="00D55AF9"/>
    <w:rsid w:val="00D55D6C"/>
    <w:rsid w:val="00D560D3"/>
    <w:rsid w:val="00D56729"/>
    <w:rsid w:val="00D5686C"/>
    <w:rsid w:val="00D5710F"/>
    <w:rsid w:val="00D57241"/>
    <w:rsid w:val="00D57833"/>
    <w:rsid w:val="00D57FC5"/>
    <w:rsid w:val="00D6009F"/>
    <w:rsid w:val="00D60433"/>
    <w:rsid w:val="00D60A5C"/>
    <w:rsid w:val="00D60D9A"/>
    <w:rsid w:val="00D60E06"/>
    <w:rsid w:val="00D61A04"/>
    <w:rsid w:val="00D61AB1"/>
    <w:rsid w:val="00D61B9B"/>
    <w:rsid w:val="00D626F3"/>
    <w:rsid w:val="00D630BD"/>
    <w:rsid w:val="00D63472"/>
    <w:rsid w:val="00D637FB"/>
    <w:rsid w:val="00D6382E"/>
    <w:rsid w:val="00D639BB"/>
    <w:rsid w:val="00D63C1C"/>
    <w:rsid w:val="00D63DCA"/>
    <w:rsid w:val="00D66914"/>
    <w:rsid w:val="00D66DA8"/>
    <w:rsid w:val="00D66F94"/>
    <w:rsid w:val="00D6731B"/>
    <w:rsid w:val="00D679A3"/>
    <w:rsid w:val="00D70033"/>
    <w:rsid w:val="00D707AA"/>
    <w:rsid w:val="00D70C9C"/>
    <w:rsid w:val="00D71030"/>
    <w:rsid w:val="00D7103B"/>
    <w:rsid w:val="00D71338"/>
    <w:rsid w:val="00D71C9B"/>
    <w:rsid w:val="00D721C1"/>
    <w:rsid w:val="00D721DF"/>
    <w:rsid w:val="00D725EA"/>
    <w:rsid w:val="00D72C93"/>
    <w:rsid w:val="00D72CFE"/>
    <w:rsid w:val="00D730D6"/>
    <w:rsid w:val="00D73455"/>
    <w:rsid w:val="00D7365E"/>
    <w:rsid w:val="00D740BF"/>
    <w:rsid w:val="00D74546"/>
    <w:rsid w:val="00D74A34"/>
    <w:rsid w:val="00D759A4"/>
    <w:rsid w:val="00D75CCC"/>
    <w:rsid w:val="00D765BC"/>
    <w:rsid w:val="00D76C21"/>
    <w:rsid w:val="00D76D99"/>
    <w:rsid w:val="00D773E7"/>
    <w:rsid w:val="00D77A66"/>
    <w:rsid w:val="00D77AC9"/>
    <w:rsid w:val="00D80140"/>
    <w:rsid w:val="00D8017E"/>
    <w:rsid w:val="00D80614"/>
    <w:rsid w:val="00D806AE"/>
    <w:rsid w:val="00D809BE"/>
    <w:rsid w:val="00D80CFF"/>
    <w:rsid w:val="00D80D6C"/>
    <w:rsid w:val="00D80DB0"/>
    <w:rsid w:val="00D812B7"/>
    <w:rsid w:val="00D818EB"/>
    <w:rsid w:val="00D82156"/>
    <w:rsid w:val="00D821D0"/>
    <w:rsid w:val="00D82607"/>
    <w:rsid w:val="00D830DC"/>
    <w:rsid w:val="00D8332E"/>
    <w:rsid w:val="00D8349E"/>
    <w:rsid w:val="00D83524"/>
    <w:rsid w:val="00D840AF"/>
    <w:rsid w:val="00D845A0"/>
    <w:rsid w:val="00D8510F"/>
    <w:rsid w:val="00D8580D"/>
    <w:rsid w:val="00D858C6"/>
    <w:rsid w:val="00D85CDC"/>
    <w:rsid w:val="00D85EF3"/>
    <w:rsid w:val="00D87026"/>
    <w:rsid w:val="00D87543"/>
    <w:rsid w:val="00D87712"/>
    <w:rsid w:val="00D8793B"/>
    <w:rsid w:val="00D904FF"/>
    <w:rsid w:val="00D90CA0"/>
    <w:rsid w:val="00D90DF4"/>
    <w:rsid w:val="00D90F81"/>
    <w:rsid w:val="00D90F95"/>
    <w:rsid w:val="00D911A5"/>
    <w:rsid w:val="00D91478"/>
    <w:rsid w:val="00D91513"/>
    <w:rsid w:val="00D91808"/>
    <w:rsid w:val="00D91AF3"/>
    <w:rsid w:val="00D91EAC"/>
    <w:rsid w:val="00D91F1A"/>
    <w:rsid w:val="00D92E87"/>
    <w:rsid w:val="00D930F2"/>
    <w:rsid w:val="00D932C1"/>
    <w:rsid w:val="00D93461"/>
    <w:rsid w:val="00D935A7"/>
    <w:rsid w:val="00D93B05"/>
    <w:rsid w:val="00D93CC1"/>
    <w:rsid w:val="00D93FDD"/>
    <w:rsid w:val="00D94A9D"/>
    <w:rsid w:val="00D94CB5"/>
    <w:rsid w:val="00D95E7B"/>
    <w:rsid w:val="00D9658F"/>
    <w:rsid w:val="00D965C0"/>
    <w:rsid w:val="00D96679"/>
    <w:rsid w:val="00D96E3E"/>
    <w:rsid w:val="00D9732E"/>
    <w:rsid w:val="00D97557"/>
    <w:rsid w:val="00D97C12"/>
    <w:rsid w:val="00D97D12"/>
    <w:rsid w:val="00D97E99"/>
    <w:rsid w:val="00D97EBE"/>
    <w:rsid w:val="00DA0326"/>
    <w:rsid w:val="00DA0C62"/>
    <w:rsid w:val="00DA0F6D"/>
    <w:rsid w:val="00DA1307"/>
    <w:rsid w:val="00DA1B38"/>
    <w:rsid w:val="00DA1DD0"/>
    <w:rsid w:val="00DA1DD7"/>
    <w:rsid w:val="00DA21FA"/>
    <w:rsid w:val="00DA24B9"/>
    <w:rsid w:val="00DA2781"/>
    <w:rsid w:val="00DA2943"/>
    <w:rsid w:val="00DA2F1E"/>
    <w:rsid w:val="00DA31C1"/>
    <w:rsid w:val="00DA3C11"/>
    <w:rsid w:val="00DA3D06"/>
    <w:rsid w:val="00DA44B8"/>
    <w:rsid w:val="00DA463B"/>
    <w:rsid w:val="00DA4C74"/>
    <w:rsid w:val="00DA4CF0"/>
    <w:rsid w:val="00DA4D33"/>
    <w:rsid w:val="00DA4E7F"/>
    <w:rsid w:val="00DA531B"/>
    <w:rsid w:val="00DA5636"/>
    <w:rsid w:val="00DA5DDD"/>
    <w:rsid w:val="00DA61DE"/>
    <w:rsid w:val="00DA6549"/>
    <w:rsid w:val="00DA68F1"/>
    <w:rsid w:val="00DA6B30"/>
    <w:rsid w:val="00DA76D8"/>
    <w:rsid w:val="00DA7BE8"/>
    <w:rsid w:val="00DB076C"/>
    <w:rsid w:val="00DB07DC"/>
    <w:rsid w:val="00DB08C2"/>
    <w:rsid w:val="00DB0E37"/>
    <w:rsid w:val="00DB10D6"/>
    <w:rsid w:val="00DB2533"/>
    <w:rsid w:val="00DB2BC0"/>
    <w:rsid w:val="00DB2C4D"/>
    <w:rsid w:val="00DB38EF"/>
    <w:rsid w:val="00DB3A88"/>
    <w:rsid w:val="00DB3A9F"/>
    <w:rsid w:val="00DB3CE3"/>
    <w:rsid w:val="00DB4406"/>
    <w:rsid w:val="00DB46DE"/>
    <w:rsid w:val="00DB49D1"/>
    <w:rsid w:val="00DB4B43"/>
    <w:rsid w:val="00DB4B57"/>
    <w:rsid w:val="00DB4D00"/>
    <w:rsid w:val="00DB4E51"/>
    <w:rsid w:val="00DB4EA0"/>
    <w:rsid w:val="00DB4F5A"/>
    <w:rsid w:val="00DB5221"/>
    <w:rsid w:val="00DB5B87"/>
    <w:rsid w:val="00DB5ED2"/>
    <w:rsid w:val="00DB6017"/>
    <w:rsid w:val="00DB613C"/>
    <w:rsid w:val="00DB62EC"/>
    <w:rsid w:val="00DB6AFC"/>
    <w:rsid w:val="00DB6B28"/>
    <w:rsid w:val="00DB6F3C"/>
    <w:rsid w:val="00DB763D"/>
    <w:rsid w:val="00DB7846"/>
    <w:rsid w:val="00DC066D"/>
    <w:rsid w:val="00DC0EFB"/>
    <w:rsid w:val="00DC0F2B"/>
    <w:rsid w:val="00DC1021"/>
    <w:rsid w:val="00DC17B1"/>
    <w:rsid w:val="00DC1837"/>
    <w:rsid w:val="00DC18E1"/>
    <w:rsid w:val="00DC1948"/>
    <w:rsid w:val="00DC201D"/>
    <w:rsid w:val="00DC2083"/>
    <w:rsid w:val="00DC2148"/>
    <w:rsid w:val="00DC2526"/>
    <w:rsid w:val="00DC25AE"/>
    <w:rsid w:val="00DC2AC2"/>
    <w:rsid w:val="00DC2CA3"/>
    <w:rsid w:val="00DC317C"/>
    <w:rsid w:val="00DC3BAC"/>
    <w:rsid w:val="00DC3E5C"/>
    <w:rsid w:val="00DC48F3"/>
    <w:rsid w:val="00DC4F00"/>
    <w:rsid w:val="00DC59BF"/>
    <w:rsid w:val="00DC5A0A"/>
    <w:rsid w:val="00DC6093"/>
    <w:rsid w:val="00DC6625"/>
    <w:rsid w:val="00DC69EA"/>
    <w:rsid w:val="00DC6B6B"/>
    <w:rsid w:val="00DC6C89"/>
    <w:rsid w:val="00DC7059"/>
    <w:rsid w:val="00DC727B"/>
    <w:rsid w:val="00DC7A53"/>
    <w:rsid w:val="00DC7AF1"/>
    <w:rsid w:val="00DD00F8"/>
    <w:rsid w:val="00DD019F"/>
    <w:rsid w:val="00DD05E6"/>
    <w:rsid w:val="00DD0D1B"/>
    <w:rsid w:val="00DD0F16"/>
    <w:rsid w:val="00DD118B"/>
    <w:rsid w:val="00DD1677"/>
    <w:rsid w:val="00DD16C2"/>
    <w:rsid w:val="00DD19EC"/>
    <w:rsid w:val="00DD23BD"/>
    <w:rsid w:val="00DD2955"/>
    <w:rsid w:val="00DD2AB8"/>
    <w:rsid w:val="00DD2FD1"/>
    <w:rsid w:val="00DD30D3"/>
    <w:rsid w:val="00DD3176"/>
    <w:rsid w:val="00DD359D"/>
    <w:rsid w:val="00DD36F3"/>
    <w:rsid w:val="00DD3F0A"/>
    <w:rsid w:val="00DD406E"/>
    <w:rsid w:val="00DD419B"/>
    <w:rsid w:val="00DD41E5"/>
    <w:rsid w:val="00DD43ED"/>
    <w:rsid w:val="00DD4939"/>
    <w:rsid w:val="00DD4B48"/>
    <w:rsid w:val="00DD5278"/>
    <w:rsid w:val="00DD5A29"/>
    <w:rsid w:val="00DD60DD"/>
    <w:rsid w:val="00DD6103"/>
    <w:rsid w:val="00DD630E"/>
    <w:rsid w:val="00DD68B3"/>
    <w:rsid w:val="00DD68E4"/>
    <w:rsid w:val="00DD720D"/>
    <w:rsid w:val="00DD7D52"/>
    <w:rsid w:val="00DE0715"/>
    <w:rsid w:val="00DE0985"/>
    <w:rsid w:val="00DE14F6"/>
    <w:rsid w:val="00DE182E"/>
    <w:rsid w:val="00DE19F4"/>
    <w:rsid w:val="00DE1AFF"/>
    <w:rsid w:val="00DE1F22"/>
    <w:rsid w:val="00DE2540"/>
    <w:rsid w:val="00DE3008"/>
    <w:rsid w:val="00DE30BB"/>
    <w:rsid w:val="00DE373E"/>
    <w:rsid w:val="00DE375A"/>
    <w:rsid w:val="00DE381A"/>
    <w:rsid w:val="00DE398A"/>
    <w:rsid w:val="00DE4443"/>
    <w:rsid w:val="00DE53AF"/>
    <w:rsid w:val="00DE54ED"/>
    <w:rsid w:val="00DE57C3"/>
    <w:rsid w:val="00DE61C1"/>
    <w:rsid w:val="00DE6FFC"/>
    <w:rsid w:val="00DE7121"/>
    <w:rsid w:val="00DE749C"/>
    <w:rsid w:val="00DF1AF0"/>
    <w:rsid w:val="00DF1DD4"/>
    <w:rsid w:val="00DF1E72"/>
    <w:rsid w:val="00DF23F2"/>
    <w:rsid w:val="00DF2558"/>
    <w:rsid w:val="00DF28B7"/>
    <w:rsid w:val="00DF29B8"/>
    <w:rsid w:val="00DF2C3B"/>
    <w:rsid w:val="00DF2CB4"/>
    <w:rsid w:val="00DF3113"/>
    <w:rsid w:val="00DF33B1"/>
    <w:rsid w:val="00DF33B7"/>
    <w:rsid w:val="00DF3457"/>
    <w:rsid w:val="00DF3482"/>
    <w:rsid w:val="00DF3818"/>
    <w:rsid w:val="00DF419A"/>
    <w:rsid w:val="00DF4C23"/>
    <w:rsid w:val="00DF4EEA"/>
    <w:rsid w:val="00DF511D"/>
    <w:rsid w:val="00DF5C4B"/>
    <w:rsid w:val="00DF6075"/>
    <w:rsid w:val="00DF622D"/>
    <w:rsid w:val="00DF6345"/>
    <w:rsid w:val="00DF67AF"/>
    <w:rsid w:val="00DF6960"/>
    <w:rsid w:val="00DF6AFD"/>
    <w:rsid w:val="00DF6B86"/>
    <w:rsid w:val="00DF6C9C"/>
    <w:rsid w:val="00DF729A"/>
    <w:rsid w:val="00DF753D"/>
    <w:rsid w:val="00DF787E"/>
    <w:rsid w:val="00DF79F8"/>
    <w:rsid w:val="00DF7DEE"/>
    <w:rsid w:val="00E00EE3"/>
    <w:rsid w:val="00E01446"/>
    <w:rsid w:val="00E016D7"/>
    <w:rsid w:val="00E01BA5"/>
    <w:rsid w:val="00E01FF3"/>
    <w:rsid w:val="00E020F4"/>
    <w:rsid w:val="00E025FD"/>
    <w:rsid w:val="00E02FBF"/>
    <w:rsid w:val="00E03957"/>
    <w:rsid w:val="00E04584"/>
    <w:rsid w:val="00E045F1"/>
    <w:rsid w:val="00E04952"/>
    <w:rsid w:val="00E04D1A"/>
    <w:rsid w:val="00E05306"/>
    <w:rsid w:val="00E0545D"/>
    <w:rsid w:val="00E05AC1"/>
    <w:rsid w:val="00E05D07"/>
    <w:rsid w:val="00E05F83"/>
    <w:rsid w:val="00E05FBB"/>
    <w:rsid w:val="00E06B39"/>
    <w:rsid w:val="00E06BFF"/>
    <w:rsid w:val="00E0718C"/>
    <w:rsid w:val="00E07603"/>
    <w:rsid w:val="00E0775D"/>
    <w:rsid w:val="00E07C08"/>
    <w:rsid w:val="00E108B8"/>
    <w:rsid w:val="00E10B65"/>
    <w:rsid w:val="00E10CDA"/>
    <w:rsid w:val="00E11089"/>
    <w:rsid w:val="00E1148E"/>
    <w:rsid w:val="00E115B0"/>
    <w:rsid w:val="00E11698"/>
    <w:rsid w:val="00E11971"/>
    <w:rsid w:val="00E119E4"/>
    <w:rsid w:val="00E11F43"/>
    <w:rsid w:val="00E12633"/>
    <w:rsid w:val="00E12779"/>
    <w:rsid w:val="00E127DF"/>
    <w:rsid w:val="00E12B7A"/>
    <w:rsid w:val="00E12D8C"/>
    <w:rsid w:val="00E138B9"/>
    <w:rsid w:val="00E13B1C"/>
    <w:rsid w:val="00E14038"/>
    <w:rsid w:val="00E14411"/>
    <w:rsid w:val="00E1453D"/>
    <w:rsid w:val="00E14BD3"/>
    <w:rsid w:val="00E1504C"/>
    <w:rsid w:val="00E1583D"/>
    <w:rsid w:val="00E159F3"/>
    <w:rsid w:val="00E15A86"/>
    <w:rsid w:val="00E15AB1"/>
    <w:rsid w:val="00E15E09"/>
    <w:rsid w:val="00E15E65"/>
    <w:rsid w:val="00E1614C"/>
    <w:rsid w:val="00E16C21"/>
    <w:rsid w:val="00E1717C"/>
    <w:rsid w:val="00E172D0"/>
    <w:rsid w:val="00E17431"/>
    <w:rsid w:val="00E17A2E"/>
    <w:rsid w:val="00E2036A"/>
    <w:rsid w:val="00E2095D"/>
    <w:rsid w:val="00E20BBE"/>
    <w:rsid w:val="00E20E22"/>
    <w:rsid w:val="00E212EE"/>
    <w:rsid w:val="00E2179C"/>
    <w:rsid w:val="00E217F2"/>
    <w:rsid w:val="00E21EAB"/>
    <w:rsid w:val="00E2247D"/>
    <w:rsid w:val="00E228C0"/>
    <w:rsid w:val="00E22968"/>
    <w:rsid w:val="00E22ED4"/>
    <w:rsid w:val="00E23388"/>
    <w:rsid w:val="00E23632"/>
    <w:rsid w:val="00E24353"/>
    <w:rsid w:val="00E24471"/>
    <w:rsid w:val="00E248EC"/>
    <w:rsid w:val="00E25131"/>
    <w:rsid w:val="00E26011"/>
    <w:rsid w:val="00E262A8"/>
    <w:rsid w:val="00E264E1"/>
    <w:rsid w:val="00E2655C"/>
    <w:rsid w:val="00E265C1"/>
    <w:rsid w:val="00E26A26"/>
    <w:rsid w:val="00E26A6D"/>
    <w:rsid w:val="00E26EAB"/>
    <w:rsid w:val="00E272F5"/>
    <w:rsid w:val="00E2790A"/>
    <w:rsid w:val="00E27E18"/>
    <w:rsid w:val="00E30389"/>
    <w:rsid w:val="00E307F3"/>
    <w:rsid w:val="00E30C9E"/>
    <w:rsid w:val="00E30D18"/>
    <w:rsid w:val="00E30DFD"/>
    <w:rsid w:val="00E31441"/>
    <w:rsid w:val="00E319DC"/>
    <w:rsid w:val="00E31FE8"/>
    <w:rsid w:val="00E325A1"/>
    <w:rsid w:val="00E32D8B"/>
    <w:rsid w:val="00E33274"/>
    <w:rsid w:val="00E33405"/>
    <w:rsid w:val="00E33625"/>
    <w:rsid w:val="00E337DA"/>
    <w:rsid w:val="00E34C66"/>
    <w:rsid w:val="00E34E1C"/>
    <w:rsid w:val="00E35120"/>
    <w:rsid w:val="00E351E7"/>
    <w:rsid w:val="00E35253"/>
    <w:rsid w:val="00E35499"/>
    <w:rsid w:val="00E35615"/>
    <w:rsid w:val="00E356EA"/>
    <w:rsid w:val="00E35A9D"/>
    <w:rsid w:val="00E35AB2"/>
    <w:rsid w:val="00E36F25"/>
    <w:rsid w:val="00E371AD"/>
    <w:rsid w:val="00E37B84"/>
    <w:rsid w:val="00E40369"/>
    <w:rsid w:val="00E40600"/>
    <w:rsid w:val="00E407EB"/>
    <w:rsid w:val="00E407EC"/>
    <w:rsid w:val="00E40BB7"/>
    <w:rsid w:val="00E418EF"/>
    <w:rsid w:val="00E42414"/>
    <w:rsid w:val="00E425CC"/>
    <w:rsid w:val="00E427CC"/>
    <w:rsid w:val="00E42AC0"/>
    <w:rsid w:val="00E42E81"/>
    <w:rsid w:val="00E42EEF"/>
    <w:rsid w:val="00E43946"/>
    <w:rsid w:val="00E43E78"/>
    <w:rsid w:val="00E44017"/>
    <w:rsid w:val="00E44254"/>
    <w:rsid w:val="00E44521"/>
    <w:rsid w:val="00E44ACB"/>
    <w:rsid w:val="00E44E58"/>
    <w:rsid w:val="00E451B1"/>
    <w:rsid w:val="00E45459"/>
    <w:rsid w:val="00E455E2"/>
    <w:rsid w:val="00E45699"/>
    <w:rsid w:val="00E45711"/>
    <w:rsid w:val="00E45947"/>
    <w:rsid w:val="00E45D2E"/>
    <w:rsid w:val="00E45D55"/>
    <w:rsid w:val="00E46031"/>
    <w:rsid w:val="00E4692A"/>
    <w:rsid w:val="00E46A10"/>
    <w:rsid w:val="00E4714B"/>
    <w:rsid w:val="00E47250"/>
    <w:rsid w:val="00E4729F"/>
    <w:rsid w:val="00E505F3"/>
    <w:rsid w:val="00E5061E"/>
    <w:rsid w:val="00E521AC"/>
    <w:rsid w:val="00E521D6"/>
    <w:rsid w:val="00E52956"/>
    <w:rsid w:val="00E52AA6"/>
    <w:rsid w:val="00E52CC5"/>
    <w:rsid w:val="00E52D11"/>
    <w:rsid w:val="00E531F2"/>
    <w:rsid w:val="00E5356A"/>
    <w:rsid w:val="00E53621"/>
    <w:rsid w:val="00E53833"/>
    <w:rsid w:val="00E53B51"/>
    <w:rsid w:val="00E540E2"/>
    <w:rsid w:val="00E54811"/>
    <w:rsid w:val="00E54B7D"/>
    <w:rsid w:val="00E54C78"/>
    <w:rsid w:val="00E54FF5"/>
    <w:rsid w:val="00E552CB"/>
    <w:rsid w:val="00E552FC"/>
    <w:rsid w:val="00E55B56"/>
    <w:rsid w:val="00E561C5"/>
    <w:rsid w:val="00E56F82"/>
    <w:rsid w:val="00E573E2"/>
    <w:rsid w:val="00E6001B"/>
    <w:rsid w:val="00E6004A"/>
    <w:rsid w:val="00E60520"/>
    <w:rsid w:val="00E605AC"/>
    <w:rsid w:val="00E60618"/>
    <w:rsid w:val="00E6078B"/>
    <w:rsid w:val="00E60A32"/>
    <w:rsid w:val="00E60E9F"/>
    <w:rsid w:val="00E60F9B"/>
    <w:rsid w:val="00E61762"/>
    <w:rsid w:val="00E629E1"/>
    <w:rsid w:val="00E62ED8"/>
    <w:rsid w:val="00E63ACC"/>
    <w:rsid w:val="00E64164"/>
    <w:rsid w:val="00E64A73"/>
    <w:rsid w:val="00E65709"/>
    <w:rsid w:val="00E65C9D"/>
    <w:rsid w:val="00E66081"/>
    <w:rsid w:val="00E66103"/>
    <w:rsid w:val="00E66F96"/>
    <w:rsid w:val="00E67C8D"/>
    <w:rsid w:val="00E7018A"/>
    <w:rsid w:val="00E714F8"/>
    <w:rsid w:val="00E71726"/>
    <w:rsid w:val="00E71A0F"/>
    <w:rsid w:val="00E71B4F"/>
    <w:rsid w:val="00E71C74"/>
    <w:rsid w:val="00E71DC9"/>
    <w:rsid w:val="00E72218"/>
    <w:rsid w:val="00E722FE"/>
    <w:rsid w:val="00E72A26"/>
    <w:rsid w:val="00E72E16"/>
    <w:rsid w:val="00E72FD7"/>
    <w:rsid w:val="00E73233"/>
    <w:rsid w:val="00E73D0F"/>
    <w:rsid w:val="00E73D7B"/>
    <w:rsid w:val="00E73E81"/>
    <w:rsid w:val="00E73EC2"/>
    <w:rsid w:val="00E73FC5"/>
    <w:rsid w:val="00E745AD"/>
    <w:rsid w:val="00E75006"/>
    <w:rsid w:val="00E75C8F"/>
    <w:rsid w:val="00E75E10"/>
    <w:rsid w:val="00E75E23"/>
    <w:rsid w:val="00E76236"/>
    <w:rsid w:val="00E76390"/>
    <w:rsid w:val="00E76415"/>
    <w:rsid w:val="00E7648B"/>
    <w:rsid w:val="00E76CB9"/>
    <w:rsid w:val="00E775BF"/>
    <w:rsid w:val="00E77CF8"/>
    <w:rsid w:val="00E77E09"/>
    <w:rsid w:val="00E8049E"/>
    <w:rsid w:val="00E80856"/>
    <w:rsid w:val="00E80E7F"/>
    <w:rsid w:val="00E8139B"/>
    <w:rsid w:val="00E8159B"/>
    <w:rsid w:val="00E81613"/>
    <w:rsid w:val="00E81669"/>
    <w:rsid w:val="00E817BD"/>
    <w:rsid w:val="00E81B05"/>
    <w:rsid w:val="00E81BFF"/>
    <w:rsid w:val="00E81E4A"/>
    <w:rsid w:val="00E820A9"/>
    <w:rsid w:val="00E823B6"/>
    <w:rsid w:val="00E824D2"/>
    <w:rsid w:val="00E829F9"/>
    <w:rsid w:val="00E82E54"/>
    <w:rsid w:val="00E8386F"/>
    <w:rsid w:val="00E8387A"/>
    <w:rsid w:val="00E838B7"/>
    <w:rsid w:val="00E83AA0"/>
    <w:rsid w:val="00E843C2"/>
    <w:rsid w:val="00E846F2"/>
    <w:rsid w:val="00E84C40"/>
    <w:rsid w:val="00E84DDA"/>
    <w:rsid w:val="00E8552C"/>
    <w:rsid w:val="00E85764"/>
    <w:rsid w:val="00E857CF"/>
    <w:rsid w:val="00E85B44"/>
    <w:rsid w:val="00E85E26"/>
    <w:rsid w:val="00E863EC"/>
    <w:rsid w:val="00E866C6"/>
    <w:rsid w:val="00E866FC"/>
    <w:rsid w:val="00E86A56"/>
    <w:rsid w:val="00E86CD5"/>
    <w:rsid w:val="00E8717D"/>
    <w:rsid w:val="00E87431"/>
    <w:rsid w:val="00E87C4F"/>
    <w:rsid w:val="00E87CA2"/>
    <w:rsid w:val="00E90805"/>
    <w:rsid w:val="00E90BE8"/>
    <w:rsid w:val="00E90D58"/>
    <w:rsid w:val="00E90E7A"/>
    <w:rsid w:val="00E90F11"/>
    <w:rsid w:val="00E91B4F"/>
    <w:rsid w:val="00E91C9D"/>
    <w:rsid w:val="00E92935"/>
    <w:rsid w:val="00E92C2E"/>
    <w:rsid w:val="00E92ED3"/>
    <w:rsid w:val="00E93151"/>
    <w:rsid w:val="00E933CF"/>
    <w:rsid w:val="00E93B2E"/>
    <w:rsid w:val="00E941A1"/>
    <w:rsid w:val="00E94488"/>
    <w:rsid w:val="00E94F3C"/>
    <w:rsid w:val="00E957A2"/>
    <w:rsid w:val="00E958C5"/>
    <w:rsid w:val="00E959D7"/>
    <w:rsid w:val="00E95AE5"/>
    <w:rsid w:val="00E96CE1"/>
    <w:rsid w:val="00E96FEA"/>
    <w:rsid w:val="00E97097"/>
    <w:rsid w:val="00E970A9"/>
    <w:rsid w:val="00E97B1E"/>
    <w:rsid w:val="00E97DCA"/>
    <w:rsid w:val="00EA04D0"/>
    <w:rsid w:val="00EA0715"/>
    <w:rsid w:val="00EA0A5B"/>
    <w:rsid w:val="00EA0A64"/>
    <w:rsid w:val="00EA0D41"/>
    <w:rsid w:val="00EA0D82"/>
    <w:rsid w:val="00EA0DC5"/>
    <w:rsid w:val="00EA163D"/>
    <w:rsid w:val="00EA2394"/>
    <w:rsid w:val="00EA34CF"/>
    <w:rsid w:val="00EA3930"/>
    <w:rsid w:val="00EA39A8"/>
    <w:rsid w:val="00EA3F8D"/>
    <w:rsid w:val="00EA464E"/>
    <w:rsid w:val="00EA474D"/>
    <w:rsid w:val="00EA4B16"/>
    <w:rsid w:val="00EA4BA8"/>
    <w:rsid w:val="00EA4CF7"/>
    <w:rsid w:val="00EA4F3E"/>
    <w:rsid w:val="00EA4F4E"/>
    <w:rsid w:val="00EA5C8F"/>
    <w:rsid w:val="00EA5CB6"/>
    <w:rsid w:val="00EA5F87"/>
    <w:rsid w:val="00EA61A3"/>
    <w:rsid w:val="00EA701E"/>
    <w:rsid w:val="00EA704A"/>
    <w:rsid w:val="00EA757E"/>
    <w:rsid w:val="00EA78FF"/>
    <w:rsid w:val="00EA7D22"/>
    <w:rsid w:val="00EB061C"/>
    <w:rsid w:val="00EB0883"/>
    <w:rsid w:val="00EB0E85"/>
    <w:rsid w:val="00EB1514"/>
    <w:rsid w:val="00EB185C"/>
    <w:rsid w:val="00EB18CC"/>
    <w:rsid w:val="00EB19FA"/>
    <w:rsid w:val="00EB1EE3"/>
    <w:rsid w:val="00EB1FF6"/>
    <w:rsid w:val="00EB2333"/>
    <w:rsid w:val="00EB240D"/>
    <w:rsid w:val="00EB2658"/>
    <w:rsid w:val="00EB282D"/>
    <w:rsid w:val="00EB2B05"/>
    <w:rsid w:val="00EB3563"/>
    <w:rsid w:val="00EB3911"/>
    <w:rsid w:val="00EB3C1E"/>
    <w:rsid w:val="00EB4147"/>
    <w:rsid w:val="00EB490F"/>
    <w:rsid w:val="00EB4BFB"/>
    <w:rsid w:val="00EB4E64"/>
    <w:rsid w:val="00EB5405"/>
    <w:rsid w:val="00EB6014"/>
    <w:rsid w:val="00EB65E4"/>
    <w:rsid w:val="00EB726D"/>
    <w:rsid w:val="00EB7A1E"/>
    <w:rsid w:val="00EC02CB"/>
    <w:rsid w:val="00EC03BA"/>
    <w:rsid w:val="00EC05E4"/>
    <w:rsid w:val="00EC0A6F"/>
    <w:rsid w:val="00EC1E6B"/>
    <w:rsid w:val="00EC2100"/>
    <w:rsid w:val="00EC2AC5"/>
    <w:rsid w:val="00EC313D"/>
    <w:rsid w:val="00EC3BE8"/>
    <w:rsid w:val="00EC4821"/>
    <w:rsid w:val="00EC4F7D"/>
    <w:rsid w:val="00EC517D"/>
    <w:rsid w:val="00EC54EE"/>
    <w:rsid w:val="00EC55B8"/>
    <w:rsid w:val="00EC5805"/>
    <w:rsid w:val="00EC651C"/>
    <w:rsid w:val="00EC6562"/>
    <w:rsid w:val="00EC753D"/>
    <w:rsid w:val="00EC758A"/>
    <w:rsid w:val="00EC761B"/>
    <w:rsid w:val="00EC7C79"/>
    <w:rsid w:val="00EC7F7F"/>
    <w:rsid w:val="00ED05B1"/>
    <w:rsid w:val="00ED05B5"/>
    <w:rsid w:val="00ED0CBF"/>
    <w:rsid w:val="00ED0DA8"/>
    <w:rsid w:val="00ED11BF"/>
    <w:rsid w:val="00ED11C3"/>
    <w:rsid w:val="00ED126D"/>
    <w:rsid w:val="00ED13B7"/>
    <w:rsid w:val="00ED16B9"/>
    <w:rsid w:val="00ED1CD8"/>
    <w:rsid w:val="00ED20F6"/>
    <w:rsid w:val="00ED2818"/>
    <w:rsid w:val="00ED2948"/>
    <w:rsid w:val="00ED30BD"/>
    <w:rsid w:val="00ED337B"/>
    <w:rsid w:val="00ED3535"/>
    <w:rsid w:val="00ED41D8"/>
    <w:rsid w:val="00ED4827"/>
    <w:rsid w:val="00ED48C7"/>
    <w:rsid w:val="00ED5862"/>
    <w:rsid w:val="00ED5FC9"/>
    <w:rsid w:val="00ED6922"/>
    <w:rsid w:val="00ED6E01"/>
    <w:rsid w:val="00ED6F72"/>
    <w:rsid w:val="00ED7235"/>
    <w:rsid w:val="00ED72F0"/>
    <w:rsid w:val="00ED795B"/>
    <w:rsid w:val="00ED7E6C"/>
    <w:rsid w:val="00EE001E"/>
    <w:rsid w:val="00EE0283"/>
    <w:rsid w:val="00EE03F8"/>
    <w:rsid w:val="00EE049A"/>
    <w:rsid w:val="00EE1626"/>
    <w:rsid w:val="00EE1A72"/>
    <w:rsid w:val="00EE1AE4"/>
    <w:rsid w:val="00EE20AC"/>
    <w:rsid w:val="00EE2184"/>
    <w:rsid w:val="00EE22B2"/>
    <w:rsid w:val="00EE25C6"/>
    <w:rsid w:val="00EE3896"/>
    <w:rsid w:val="00EE3A5F"/>
    <w:rsid w:val="00EE3BB8"/>
    <w:rsid w:val="00EE41D0"/>
    <w:rsid w:val="00EE443B"/>
    <w:rsid w:val="00EE484F"/>
    <w:rsid w:val="00EE4AB5"/>
    <w:rsid w:val="00EE4E41"/>
    <w:rsid w:val="00EE4FEF"/>
    <w:rsid w:val="00EE5087"/>
    <w:rsid w:val="00EE550A"/>
    <w:rsid w:val="00EE6209"/>
    <w:rsid w:val="00EE6346"/>
    <w:rsid w:val="00EE6D51"/>
    <w:rsid w:val="00EE757C"/>
    <w:rsid w:val="00EE7CA6"/>
    <w:rsid w:val="00EE7F1B"/>
    <w:rsid w:val="00EF0060"/>
    <w:rsid w:val="00EF0361"/>
    <w:rsid w:val="00EF0638"/>
    <w:rsid w:val="00EF0705"/>
    <w:rsid w:val="00EF0A34"/>
    <w:rsid w:val="00EF0A7B"/>
    <w:rsid w:val="00EF0AC0"/>
    <w:rsid w:val="00EF124F"/>
    <w:rsid w:val="00EF154C"/>
    <w:rsid w:val="00EF16C5"/>
    <w:rsid w:val="00EF1C7E"/>
    <w:rsid w:val="00EF2791"/>
    <w:rsid w:val="00EF299D"/>
    <w:rsid w:val="00EF31AE"/>
    <w:rsid w:val="00EF3801"/>
    <w:rsid w:val="00EF3C7D"/>
    <w:rsid w:val="00EF3D3F"/>
    <w:rsid w:val="00EF3EE6"/>
    <w:rsid w:val="00EF4254"/>
    <w:rsid w:val="00EF46C9"/>
    <w:rsid w:val="00EF46DA"/>
    <w:rsid w:val="00EF48B4"/>
    <w:rsid w:val="00EF49C8"/>
    <w:rsid w:val="00EF503A"/>
    <w:rsid w:val="00EF5106"/>
    <w:rsid w:val="00EF51D8"/>
    <w:rsid w:val="00EF5371"/>
    <w:rsid w:val="00EF5946"/>
    <w:rsid w:val="00EF59D1"/>
    <w:rsid w:val="00EF5F2E"/>
    <w:rsid w:val="00EF65D9"/>
    <w:rsid w:val="00EF6BD6"/>
    <w:rsid w:val="00EF6D40"/>
    <w:rsid w:val="00F008B7"/>
    <w:rsid w:val="00F00A04"/>
    <w:rsid w:val="00F010AF"/>
    <w:rsid w:val="00F01F5F"/>
    <w:rsid w:val="00F023B9"/>
    <w:rsid w:val="00F029BA"/>
    <w:rsid w:val="00F0318B"/>
    <w:rsid w:val="00F037BD"/>
    <w:rsid w:val="00F03F0D"/>
    <w:rsid w:val="00F04AA0"/>
    <w:rsid w:val="00F04BE2"/>
    <w:rsid w:val="00F04BE6"/>
    <w:rsid w:val="00F05777"/>
    <w:rsid w:val="00F0582C"/>
    <w:rsid w:val="00F05B48"/>
    <w:rsid w:val="00F05C27"/>
    <w:rsid w:val="00F05F6A"/>
    <w:rsid w:val="00F06380"/>
    <w:rsid w:val="00F06B4E"/>
    <w:rsid w:val="00F06CB7"/>
    <w:rsid w:val="00F076C1"/>
    <w:rsid w:val="00F07807"/>
    <w:rsid w:val="00F07D9D"/>
    <w:rsid w:val="00F07FE8"/>
    <w:rsid w:val="00F101B1"/>
    <w:rsid w:val="00F101C4"/>
    <w:rsid w:val="00F10491"/>
    <w:rsid w:val="00F1075C"/>
    <w:rsid w:val="00F107FB"/>
    <w:rsid w:val="00F109FB"/>
    <w:rsid w:val="00F110B5"/>
    <w:rsid w:val="00F124BB"/>
    <w:rsid w:val="00F127EC"/>
    <w:rsid w:val="00F12E4F"/>
    <w:rsid w:val="00F12FC1"/>
    <w:rsid w:val="00F138DA"/>
    <w:rsid w:val="00F13DC4"/>
    <w:rsid w:val="00F13EAB"/>
    <w:rsid w:val="00F140E5"/>
    <w:rsid w:val="00F14289"/>
    <w:rsid w:val="00F1430C"/>
    <w:rsid w:val="00F14409"/>
    <w:rsid w:val="00F14514"/>
    <w:rsid w:val="00F14790"/>
    <w:rsid w:val="00F14A86"/>
    <w:rsid w:val="00F1515E"/>
    <w:rsid w:val="00F151DC"/>
    <w:rsid w:val="00F1530D"/>
    <w:rsid w:val="00F15386"/>
    <w:rsid w:val="00F15647"/>
    <w:rsid w:val="00F15987"/>
    <w:rsid w:val="00F16162"/>
    <w:rsid w:val="00F164C1"/>
    <w:rsid w:val="00F16517"/>
    <w:rsid w:val="00F176E8"/>
    <w:rsid w:val="00F179A2"/>
    <w:rsid w:val="00F17AE6"/>
    <w:rsid w:val="00F17FA0"/>
    <w:rsid w:val="00F20887"/>
    <w:rsid w:val="00F20E53"/>
    <w:rsid w:val="00F21233"/>
    <w:rsid w:val="00F2157E"/>
    <w:rsid w:val="00F218BD"/>
    <w:rsid w:val="00F21A9F"/>
    <w:rsid w:val="00F22805"/>
    <w:rsid w:val="00F22E4A"/>
    <w:rsid w:val="00F22FB1"/>
    <w:rsid w:val="00F23200"/>
    <w:rsid w:val="00F23830"/>
    <w:rsid w:val="00F238B8"/>
    <w:rsid w:val="00F23B7A"/>
    <w:rsid w:val="00F23D3E"/>
    <w:rsid w:val="00F23FE7"/>
    <w:rsid w:val="00F24129"/>
    <w:rsid w:val="00F2437E"/>
    <w:rsid w:val="00F243DC"/>
    <w:rsid w:val="00F24413"/>
    <w:rsid w:val="00F24C25"/>
    <w:rsid w:val="00F25523"/>
    <w:rsid w:val="00F256BB"/>
    <w:rsid w:val="00F2571B"/>
    <w:rsid w:val="00F25AF4"/>
    <w:rsid w:val="00F25C54"/>
    <w:rsid w:val="00F260BD"/>
    <w:rsid w:val="00F26B55"/>
    <w:rsid w:val="00F271D7"/>
    <w:rsid w:val="00F2752D"/>
    <w:rsid w:val="00F27585"/>
    <w:rsid w:val="00F304BA"/>
    <w:rsid w:val="00F305D5"/>
    <w:rsid w:val="00F30612"/>
    <w:rsid w:val="00F307B9"/>
    <w:rsid w:val="00F30B92"/>
    <w:rsid w:val="00F30DF5"/>
    <w:rsid w:val="00F30E66"/>
    <w:rsid w:val="00F30F1F"/>
    <w:rsid w:val="00F30FD6"/>
    <w:rsid w:val="00F31932"/>
    <w:rsid w:val="00F31B15"/>
    <w:rsid w:val="00F32660"/>
    <w:rsid w:val="00F326FE"/>
    <w:rsid w:val="00F3276A"/>
    <w:rsid w:val="00F32F30"/>
    <w:rsid w:val="00F32F77"/>
    <w:rsid w:val="00F330BD"/>
    <w:rsid w:val="00F33A31"/>
    <w:rsid w:val="00F33B1B"/>
    <w:rsid w:val="00F341C1"/>
    <w:rsid w:val="00F341D4"/>
    <w:rsid w:val="00F3457C"/>
    <w:rsid w:val="00F34939"/>
    <w:rsid w:val="00F35224"/>
    <w:rsid w:val="00F35705"/>
    <w:rsid w:val="00F35E78"/>
    <w:rsid w:val="00F35F93"/>
    <w:rsid w:val="00F35FD6"/>
    <w:rsid w:val="00F36575"/>
    <w:rsid w:val="00F3665E"/>
    <w:rsid w:val="00F366ED"/>
    <w:rsid w:val="00F36C14"/>
    <w:rsid w:val="00F36C2A"/>
    <w:rsid w:val="00F36E37"/>
    <w:rsid w:val="00F36F80"/>
    <w:rsid w:val="00F36FDE"/>
    <w:rsid w:val="00F370AE"/>
    <w:rsid w:val="00F3775B"/>
    <w:rsid w:val="00F377B4"/>
    <w:rsid w:val="00F37876"/>
    <w:rsid w:val="00F379D0"/>
    <w:rsid w:val="00F37BC4"/>
    <w:rsid w:val="00F4004A"/>
    <w:rsid w:val="00F41A98"/>
    <w:rsid w:val="00F41DB9"/>
    <w:rsid w:val="00F41F10"/>
    <w:rsid w:val="00F420C9"/>
    <w:rsid w:val="00F42242"/>
    <w:rsid w:val="00F42431"/>
    <w:rsid w:val="00F42472"/>
    <w:rsid w:val="00F42882"/>
    <w:rsid w:val="00F42D9E"/>
    <w:rsid w:val="00F43262"/>
    <w:rsid w:val="00F432BA"/>
    <w:rsid w:val="00F43330"/>
    <w:rsid w:val="00F43612"/>
    <w:rsid w:val="00F43660"/>
    <w:rsid w:val="00F436B4"/>
    <w:rsid w:val="00F43D8A"/>
    <w:rsid w:val="00F44231"/>
    <w:rsid w:val="00F443D4"/>
    <w:rsid w:val="00F44A1D"/>
    <w:rsid w:val="00F44B34"/>
    <w:rsid w:val="00F44D39"/>
    <w:rsid w:val="00F44D5F"/>
    <w:rsid w:val="00F44D61"/>
    <w:rsid w:val="00F44F6D"/>
    <w:rsid w:val="00F45A17"/>
    <w:rsid w:val="00F45B80"/>
    <w:rsid w:val="00F45C34"/>
    <w:rsid w:val="00F45CC2"/>
    <w:rsid w:val="00F45CE6"/>
    <w:rsid w:val="00F45D05"/>
    <w:rsid w:val="00F461F8"/>
    <w:rsid w:val="00F462B8"/>
    <w:rsid w:val="00F464CA"/>
    <w:rsid w:val="00F46510"/>
    <w:rsid w:val="00F46832"/>
    <w:rsid w:val="00F468EF"/>
    <w:rsid w:val="00F46B06"/>
    <w:rsid w:val="00F4763B"/>
    <w:rsid w:val="00F476DB"/>
    <w:rsid w:val="00F47AE9"/>
    <w:rsid w:val="00F47C40"/>
    <w:rsid w:val="00F47CE3"/>
    <w:rsid w:val="00F50071"/>
    <w:rsid w:val="00F51343"/>
    <w:rsid w:val="00F51909"/>
    <w:rsid w:val="00F51ADD"/>
    <w:rsid w:val="00F51CF0"/>
    <w:rsid w:val="00F51DC9"/>
    <w:rsid w:val="00F52722"/>
    <w:rsid w:val="00F5353C"/>
    <w:rsid w:val="00F5393F"/>
    <w:rsid w:val="00F54EA0"/>
    <w:rsid w:val="00F55821"/>
    <w:rsid w:val="00F55CA0"/>
    <w:rsid w:val="00F560FA"/>
    <w:rsid w:val="00F56615"/>
    <w:rsid w:val="00F57337"/>
    <w:rsid w:val="00F5764B"/>
    <w:rsid w:val="00F57779"/>
    <w:rsid w:val="00F603E1"/>
    <w:rsid w:val="00F60464"/>
    <w:rsid w:val="00F60798"/>
    <w:rsid w:val="00F611F6"/>
    <w:rsid w:val="00F614CF"/>
    <w:rsid w:val="00F6195B"/>
    <w:rsid w:val="00F623DA"/>
    <w:rsid w:val="00F62636"/>
    <w:rsid w:val="00F62D21"/>
    <w:rsid w:val="00F62E98"/>
    <w:rsid w:val="00F62ED4"/>
    <w:rsid w:val="00F63140"/>
    <w:rsid w:val="00F63893"/>
    <w:rsid w:val="00F63A13"/>
    <w:rsid w:val="00F63B00"/>
    <w:rsid w:val="00F63D59"/>
    <w:rsid w:val="00F641D1"/>
    <w:rsid w:val="00F64213"/>
    <w:rsid w:val="00F64525"/>
    <w:rsid w:val="00F653C5"/>
    <w:rsid w:val="00F658FC"/>
    <w:rsid w:val="00F65C30"/>
    <w:rsid w:val="00F65E06"/>
    <w:rsid w:val="00F65E7F"/>
    <w:rsid w:val="00F6615E"/>
    <w:rsid w:val="00F66534"/>
    <w:rsid w:val="00F667C5"/>
    <w:rsid w:val="00F66A61"/>
    <w:rsid w:val="00F66CD2"/>
    <w:rsid w:val="00F67A04"/>
    <w:rsid w:val="00F67E10"/>
    <w:rsid w:val="00F70A59"/>
    <w:rsid w:val="00F70D2E"/>
    <w:rsid w:val="00F70E24"/>
    <w:rsid w:val="00F710B4"/>
    <w:rsid w:val="00F711A4"/>
    <w:rsid w:val="00F71265"/>
    <w:rsid w:val="00F7126F"/>
    <w:rsid w:val="00F714F0"/>
    <w:rsid w:val="00F71A51"/>
    <w:rsid w:val="00F71F21"/>
    <w:rsid w:val="00F72305"/>
    <w:rsid w:val="00F7256D"/>
    <w:rsid w:val="00F7309D"/>
    <w:rsid w:val="00F733A0"/>
    <w:rsid w:val="00F735CC"/>
    <w:rsid w:val="00F73EC0"/>
    <w:rsid w:val="00F741ED"/>
    <w:rsid w:val="00F74CCC"/>
    <w:rsid w:val="00F755E1"/>
    <w:rsid w:val="00F75876"/>
    <w:rsid w:val="00F75A96"/>
    <w:rsid w:val="00F75BF9"/>
    <w:rsid w:val="00F7671F"/>
    <w:rsid w:val="00F76F64"/>
    <w:rsid w:val="00F77761"/>
    <w:rsid w:val="00F77984"/>
    <w:rsid w:val="00F77D36"/>
    <w:rsid w:val="00F8019B"/>
    <w:rsid w:val="00F80442"/>
    <w:rsid w:val="00F80869"/>
    <w:rsid w:val="00F80991"/>
    <w:rsid w:val="00F809C5"/>
    <w:rsid w:val="00F80F9D"/>
    <w:rsid w:val="00F81139"/>
    <w:rsid w:val="00F812FB"/>
    <w:rsid w:val="00F8174C"/>
    <w:rsid w:val="00F8183B"/>
    <w:rsid w:val="00F819EE"/>
    <w:rsid w:val="00F82735"/>
    <w:rsid w:val="00F8317A"/>
    <w:rsid w:val="00F83A27"/>
    <w:rsid w:val="00F84061"/>
    <w:rsid w:val="00F843E2"/>
    <w:rsid w:val="00F84738"/>
    <w:rsid w:val="00F84A5D"/>
    <w:rsid w:val="00F85270"/>
    <w:rsid w:val="00F8588B"/>
    <w:rsid w:val="00F85E62"/>
    <w:rsid w:val="00F86027"/>
    <w:rsid w:val="00F861F4"/>
    <w:rsid w:val="00F86B3E"/>
    <w:rsid w:val="00F8738E"/>
    <w:rsid w:val="00F875E0"/>
    <w:rsid w:val="00F87B77"/>
    <w:rsid w:val="00F87CE8"/>
    <w:rsid w:val="00F90822"/>
    <w:rsid w:val="00F90DB2"/>
    <w:rsid w:val="00F91623"/>
    <w:rsid w:val="00F91F3D"/>
    <w:rsid w:val="00F928A0"/>
    <w:rsid w:val="00F92A3B"/>
    <w:rsid w:val="00F92B25"/>
    <w:rsid w:val="00F9380B"/>
    <w:rsid w:val="00F93B5A"/>
    <w:rsid w:val="00F9441A"/>
    <w:rsid w:val="00F94815"/>
    <w:rsid w:val="00F94F58"/>
    <w:rsid w:val="00F94FD3"/>
    <w:rsid w:val="00F95158"/>
    <w:rsid w:val="00F95351"/>
    <w:rsid w:val="00F955ED"/>
    <w:rsid w:val="00F95707"/>
    <w:rsid w:val="00F957C7"/>
    <w:rsid w:val="00F958CF"/>
    <w:rsid w:val="00F95A27"/>
    <w:rsid w:val="00F95A64"/>
    <w:rsid w:val="00F96308"/>
    <w:rsid w:val="00F963A7"/>
    <w:rsid w:val="00F965AB"/>
    <w:rsid w:val="00F96A10"/>
    <w:rsid w:val="00F97258"/>
    <w:rsid w:val="00F978D4"/>
    <w:rsid w:val="00F97B58"/>
    <w:rsid w:val="00F97CE8"/>
    <w:rsid w:val="00F97D01"/>
    <w:rsid w:val="00FA00F8"/>
    <w:rsid w:val="00FA0961"/>
    <w:rsid w:val="00FA0C31"/>
    <w:rsid w:val="00FA187C"/>
    <w:rsid w:val="00FA1AF9"/>
    <w:rsid w:val="00FA2163"/>
    <w:rsid w:val="00FA26B1"/>
    <w:rsid w:val="00FA294E"/>
    <w:rsid w:val="00FA2D1B"/>
    <w:rsid w:val="00FA323D"/>
    <w:rsid w:val="00FA3554"/>
    <w:rsid w:val="00FA3747"/>
    <w:rsid w:val="00FA37A8"/>
    <w:rsid w:val="00FA4689"/>
    <w:rsid w:val="00FA46D5"/>
    <w:rsid w:val="00FA4790"/>
    <w:rsid w:val="00FA4DA6"/>
    <w:rsid w:val="00FA504C"/>
    <w:rsid w:val="00FA532E"/>
    <w:rsid w:val="00FA557D"/>
    <w:rsid w:val="00FA5C64"/>
    <w:rsid w:val="00FA6040"/>
    <w:rsid w:val="00FA60EC"/>
    <w:rsid w:val="00FA628C"/>
    <w:rsid w:val="00FA6480"/>
    <w:rsid w:val="00FA650E"/>
    <w:rsid w:val="00FA6669"/>
    <w:rsid w:val="00FA7042"/>
    <w:rsid w:val="00FA71D2"/>
    <w:rsid w:val="00FA76B9"/>
    <w:rsid w:val="00FA7DDD"/>
    <w:rsid w:val="00FB0796"/>
    <w:rsid w:val="00FB11A4"/>
    <w:rsid w:val="00FB15D8"/>
    <w:rsid w:val="00FB1918"/>
    <w:rsid w:val="00FB1A51"/>
    <w:rsid w:val="00FB209B"/>
    <w:rsid w:val="00FB2B38"/>
    <w:rsid w:val="00FB40B4"/>
    <w:rsid w:val="00FB45E3"/>
    <w:rsid w:val="00FB4975"/>
    <w:rsid w:val="00FB4A84"/>
    <w:rsid w:val="00FB4E20"/>
    <w:rsid w:val="00FB60DB"/>
    <w:rsid w:val="00FB61C6"/>
    <w:rsid w:val="00FB621C"/>
    <w:rsid w:val="00FB6B28"/>
    <w:rsid w:val="00FB6D0B"/>
    <w:rsid w:val="00FB6F11"/>
    <w:rsid w:val="00FB7212"/>
    <w:rsid w:val="00FC0719"/>
    <w:rsid w:val="00FC0BB5"/>
    <w:rsid w:val="00FC0DC4"/>
    <w:rsid w:val="00FC1A45"/>
    <w:rsid w:val="00FC1FAF"/>
    <w:rsid w:val="00FC2002"/>
    <w:rsid w:val="00FC2525"/>
    <w:rsid w:val="00FC2D1A"/>
    <w:rsid w:val="00FC30F0"/>
    <w:rsid w:val="00FC30F2"/>
    <w:rsid w:val="00FC45EC"/>
    <w:rsid w:val="00FC496A"/>
    <w:rsid w:val="00FC50B8"/>
    <w:rsid w:val="00FC5135"/>
    <w:rsid w:val="00FC587B"/>
    <w:rsid w:val="00FC5A00"/>
    <w:rsid w:val="00FC5B00"/>
    <w:rsid w:val="00FC5E22"/>
    <w:rsid w:val="00FC5FB8"/>
    <w:rsid w:val="00FC5FD2"/>
    <w:rsid w:val="00FC61C8"/>
    <w:rsid w:val="00FC6262"/>
    <w:rsid w:val="00FC6803"/>
    <w:rsid w:val="00FC6874"/>
    <w:rsid w:val="00FC6928"/>
    <w:rsid w:val="00FC6B42"/>
    <w:rsid w:val="00FC6C7B"/>
    <w:rsid w:val="00FC6C80"/>
    <w:rsid w:val="00FC6D32"/>
    <w:rsid w:val="00FC7782"/>
    <w:rsid w:val="00FC7C54"/>
    <w:rsid w:val="00FC7CA4"/>
    <w:rsid w:val="00FC7D71"/>
    <w:rsid w:val="00FC7EC0"/>
    <w:rsid w:val="00FD0010"/>
    <w:rsid w:val="00FD0021"/>
    <w:rsid w:val="00FD090E"/>
    <w:rsid w:val="00FD11D1"/>
    <w:rsid w:val="00FD16EA"/>
    <w:rsid w:val="00FD1AE6"/>
    <w:rsid w:val="00FD265A"/>
    <w:rsid w:val="00FD275C"/>
    <w:rsid w:val="00FD2AB6"/>
    <w:rsid w:val="00FD43D7"/>
    <w:rsid w:val="00FD4630"/>
    <w:rsid w:val="00FD4820"/>
    <w:rsid w:val="00FD5107"/>
    <w:rsid w:val="00FD53C7"/>
    <w:rsid w:val="00FD5865"/>
    <w:rsid w:val="00FD5EDA"/>
    <w:rsid w:val="00FD60A2"/>
    <w:rsid w:val="00FD62AA"/>
    <w:rsid w:val="00FD64B8"/>
    <w:rsid w:val="00FD68F0"/>
    <w:rsid w:val="00FD6B18"/>
    <w:rsid w:val="00FD6F48"/>
    <w:rsid w:val="00FD747B"/>
    <w:rsid w:val="00FD78CA"/>
    <w:rsid w:val="00FD7920"/>
    <w:rsid w:val="00FE0172"/>
    <w:rsid w:val="00FE1B9A"/>
    <w:rsid w:val="00FE1D8B"/>
    <w:rsid w:val="00FE22CE"/>
    <w:rsid w:val="00FE2EF3"/>
    <w:rsid w:val="00FE3037"/>
    <w:rsid w:val="00FE3335"/>
    <w:rsid w:val="00FE34A8"/>
    <w:rsid w:val="00FE36F5"/>
    <w:rsid w:val="00FE37FF"/>
    <w:rsid w:val="00FE3F79"/>
    <w:rsid w:val="00FE452C"/>
    <w:rsid w:val="00FE45AE"/>
    <w:rsid w:val="00FE4970"/>
    <w:rsid w:val="00FE4D6B"/>
    <w:rsid w:val="00FE4E1C"/>
    <w:rsid w:val="00FE533A"/>
    <w:rsid w:val="00FE5848"/>
    <w:rsid w:val="00FE584A"/>
    <w:rsid w:val="00FE5B7F"/>
    <w:rsid w:val="00FE6025"/>
    <w:rsid w:val="00FE618C"/>
    <w:rsid w:val="00FE61F2"/>
    <w:rsid w:val="00FE64FE"/>
    <w:rsid w:val="00FE65DE"/>
    <w:rsid w:val="00FE6849"/>
    <w:rsid w:val="00FE6A7D"/>
    <w:rsid w:val="00FE6C4C"/>
    <w:rsid w:val="00FE7027"/>
    <w:rsid w:val="00FE761B"/>
    <w:rsid w:val="00FE76F1"/>
    <w:rsid w:val="00FE7F8C"/>
    <w:rsid w:val="00FF0785"/>
    <w:rsid w:val="00FF0954"/>
    <w:rsid w:val="00FF0A5A"/>
    <w:rsid w:val="00FF0BC6"/>
    <w:rsid w:val="00FF1240"/>
    <w:rsid w:val="00FF1CDB"/>
    <w:rsid w:val="00FF226D"/>
    <w:rsid w:val="00FF2285"/>
    <w:rsid w:val="00FF2679"/>
    <w:rsid w:val="00FF2832"/>
    <w:rsid w:val="00FF2AAA"/>
    <w:rsid w:val="00FF2FD0"/>
    <w:rsid w:val="00FF328F"/>
    <w:rsid w:val="00FF38BA"/>
    <w:rsid w:val="00FF38BE"/>
    <w:rsid w:val="00FF400D"/>
    <w:rsid w:val="00FF4841"/>
    <w:rsid w:val="00FF50E6"/>
    <w:rsid w:val="00FF541E"/>
    <w:rsid w:val="00FF58B7"/>
    <w:rsid w:val="00FF5F77"/>
    <w:rsid w:val="00FF5F7A"/>
    <w:rsid w:val="00FF603E"/>
    <w:rsid w:val="00FF6686"/>
    <w:rsid w:val="00FF68A2"/>
    <w:rsid w:val="00FF6F85"/>
    <w:rsid w:val="00FF7088"/>
    <w:rsid w:val="00FF7114"/>
    <w:rsid w:val="00FF713A"/>
    <w:rsid w:val="00FF72EC"/>
    <w:rsid w:val="00FF76A9"/>
    <w:rsid w:val="00FF7853"/>
    <w:rsid w:val="00FF7E16"/>
    <w:rsid w:val="00FF7F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7CB3D2-51E9-4425-BEF5-2E7C66EC6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C85"/>
  </w:style>
  <w:style w:type="paragraph" w:styleId="Ttulo1">
    <w:name w:val="heading 1"/>
    <w:basedOn w:val="Normal"/>
    <w:next w:val="Normal"/>
    <w:link w:val="Ttulo1Char"/>
    <w:uiPriority w:val="9"/>
    <w:qFormat/>
    <w:rsid w:val="004770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770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semiHidden/>
    <w:unhideWhenUsed/>
    <w:qFormat/>
    <w:rsid w:val="0047701E"/>
    <w:pPr>
      <w:keepNext/>
      <w:spacing w:before="240" w:after="60" w:line="240" w:lineRule="auto"/>
      <w:outlineLvl w:val="2"/>
    </w:pPr>
    <w:rPr>
      <w:rFonts w:ascii="Cambria" w:eastAsia="Times New Roman" w:hAnsi="Cambria" w:cs="Times New Roman"/>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semiHidden/>
    <w:rsid w:val="0047701E"/>
    <w:rPr>
      <w:rFonts w:ascii="Cambria" w:eastAsia="Times New Roman" w:hAnsi="Cambria" w:cs="Times New Roman"/>
      <w:b/>
      <w:bCs/>
      <w:sz w:val="26"/>
      <w:szCs w:val="26"/>
      <w:lang w:eastAsia="pt-BR"/>
    </w:rPr>
  </w:style>
  <w:style w:type="paragraph" w:styleId="Cabealho">
    <w:name w:val="header"/>
    <w:basedOn w:val="Normal"/>
    <w:link w:val="CabealhoChar"/>
    <w:uiPriority w:val="99"/>
    <w:rsid w:val="0047701E"/>
    <w:pPr>
      <w:widowControl w:val="0"/>
      <w:tabs>
        <w:tab w:val="center" w:pos="4419"/>
        <w:tab w:val="right" w:pos="8838"/>
      </w:tabs>
      <w:autoSpaceDE w:val="0"/>
      <w:autoSpaceDN w:val="0"/>
      <w:spacing w:after="0" w:line="240" w:lineRule="auto"/>
    </w:pPr>
    <w:rPr>
      <w:rFonts w:ascii="Arial" w:eastAsia="Times New Roman" w:hAnsi="Arial" w:cs="Arial"/>
      <w:sz w:val="20"/>
      <w:szCs w:val="24"/>
      <w:lang w:eastAsia="pt-BR"/>
    </w:rPr>
  </w:style>
  <w:style w:type="character" w:customStyle="1" w:styleId="CabealhoChar">
    <w:name w:val="Cabeçalho Char"/>
    <w:basedOn w:val="Fontepargpadro"/>
    <w:link w:val="Cabealho"/>
    <w:uiPriority w:val="99"/>
    <w:rsid w:val="0047701E"/>
    <w:rPr>
      <w:rFonts w:ascii="Arial" w:eastAsia="Times New Roman" w:hAnsi="Arial" w:cs="Arial"/>
      <w:sz w:val="20"/>
      <w:szCs w:val="24"/>
      <w:lang w:eastAsia="pt-BR"/>
    </w:rPr>
  </w:style>
  <w:style w:type="character" w:customStyle="1" w:styleId="Ttulo1Char">
    <w:name w:val="Título 1 Char"/>
    <w:basedOn w:val="Fontepargpadro"/>
    <w:link w:val="Ttulo1"/>
    <w:uiPriority w:val="9"/>
    <w:rsid w:val="0047701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47701E"/>
    <w:rPr>
      <w:rFonts w:asciiTheme="majorHAnsi" w:eastAsiaTheme="majorEastAsia" w:hAnsiTheme="majorHAnsi" w:cstheme="majorBidi"/>
      <w:b/>
      <w:bCs/>
      <w:color w:val="4F81BD" w:themeColor="accent1"/>
      <w:sz w:val="26"/>
      <w:szCs w:val="26"/>
    </w:rPr>
  </w:style>
  <w:style w:type="character" w:customStyle="1" w:styleId="post-meta-date">
    <w:name w:val="post-meta-date"/>
    <w:basedOn w:val="Fontepargpadro"/>
    <w:rsid w:val="0047701E"/>
  </w:style>
  <w:style w:type="character" w:styleId="Hyperlink">
    <w:name w:val="Hyperlink"/>
    <w:basedOn w:val="Fontepargpadro"/>
    <w:uiPriority w:val="99"/>
    <w:semiHidden/>
    <w:unhideWhenUsed/>
    <w:rsid w:val="0047701E"/>
    <w:rPr>
      <w:color w:val="0000FF"/>
      <w:u w:val="single"/>
    </w:rPr>
  </w:style>
  <w:style w:type="character" w:customStyle="1" w:styleId="post-meta-author">
    <w:name w:val="post-meta-author"/>
    <w:basedOn w:val="Fontepargpadro"/>
    <w:rsid w:val="0047701E"/>
  </w:style>
  <w:style w:type="character" w:customStyle="1" w:styleId="post-comments">
    <w:name w:val="post-comments"/>
    <w:basedOn w:val="Fontepargpadro"/>
    <w:rsid w:val="0047701E"/>
  </w:style>
  <w:style w:type="character" w:customStyle="1" w:styleId="resp">
    <w:name w:val="resp"/>
    <w:basedOn w:val="Fontepargpadro"/>
    <w:rsid w:val="0047701E"/>
  </w:style>
  <w:style w:type="paragraph" w:styleId="NormalWeb">
    <w:name w:val="Normal (Web)"/>
    <w:basedOn w:val="Normal"/>
    <w:uiPriority w:val="99"/>
    <w:semiHidden/>
    <w:unhideWhenUsed/>
    <w:rsid w:val="0047701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7701E"/>
    <w:rPr>
      <w:i/>
      <w:iCs/>
    </w:rPr>
  </w:style>
  <w:style w:type="character" w:styleId="Forte">
    <w:name w:val="Strong"/>
    <w:basedOn w:val="Fontepargpadro"/>
    <w:uiPriority w:val="22"/>
    <w:qFormat/>
    <w:rsid w:val="0047701E"/>
    <w:rPr>
      <w:b/>
      <w:bCs/>
    </w:rPr>
  </w:style>
  <w:style w:type="paragraph" w:customStyle="1" w:styleId="has-medium-font-size">
    <w:name w:val="has-medium-font-size"/>
    <w:basedOn w:val="Normal"/>
    <w:rsid w:val="0047701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47701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701E"/>
    <w:rPr>
      <w:rFonts w:ascii="Tahoma" w:hAnsi="Tahoma" w:cs="Tahoma"/>
      <w:sz w:val="16"/>
      <w:szCs w:val="16"/>
    </w:rPr>
  </w:style>
  <w:style w:type="character" w:styleId="HiperlinkVisitado">
    <w:name w:val="FollowedHyperlink"/>
    <w:basedOn w:val="Fontepargpadro"/>
    <w:uiPriority w:val="99"/>
    <w:semiHidden/>
    <w:unhideWhenUsed/>
    <w:rsid w:val="00906F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83380">
      <w:bodyDiv w:val="1"/>
      <w:marLeft w:val="0"/>
      <w:marRight w:val="0"/>
      <w:marTop w:val="0"/>
      <w:marBottom w:val="0"/>
      <w:divBdr>
        <w:top w:val="none" w:sz="0" w:space="0" w:color="auto"/>
        <w:left w:val="none" w:sz="0" w:space="0" w:color="auto"/>
        <w:bottom w:val="none" w:sz="0" w:space="0" w:color="auto"/>
        <w:right w:val="none" w:sz="0" w:space="0" w:color="auto"/>
      </w:divBdr>
      <w:divsChild>
        <w:div w:id="854419593">
          <w:marLeft w:val="0"/>
          <w:marRight w:val="283"/>
          <w:marTop w:val="90"/>
          <w:marBottom w:val="600"/>
          <w:divBdr>
            <w:top w:val="none" w:sz="0" w:space="0" w:color="auto"/>
            <w:left w:val="none" w:sz="0" w:space="0" w:color="auto"/>
            <w:bottom w:val="none" w:sz="0" w:space="0" w:color="auto"/>
            <w:right w:val="none" w:sz="0" w:space="0" w:color="auto"/>
          </w:divBdr>
        </w:div>
        <w:div w:id="581334164">
          <w:marLeft w:val="0"/>
          <w:marRight w:val="0"/>
          <w:marTop w:val="0"/>
          <w:marBottom w:val="0"/>
          <w:divBdr>
            <w:top w:val="none" w:sz="0" w:space="0" w:color="auto"/>
            <w:left w:val="none" w:sz="0" w:space="0" w:color="auto"/>
            <w:bottom w:val="none" w:sz="0" w:space="0" w:color="auto"/>
            <w:right w:val="none" w:sz="0" w:space="0" w:color="auto"/>
          </w:divBdr>
          <w:divsChild>
            <w:div w:id="195443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3906">
      <w:bodyDiv w:val="1"/>
      <w:marLeft w:val="0"/>
      <w:marRight w:val="0"/>
      <w:marTop w:val="0"/>
      <w:marBottom w:val="0"/>
      <w:divBdr>
        <w:top w:val="none" w:sz="0" w:space="0" w:color="auto"/>
        <w:left w:val="none" w:sz="0" w:space="0" w:color="auto"/>
        <w:bottom w:val="none" w:sz="0" w:space="0" w:color="auto"/>
        <w:right w:val="none" w:sz="0" w:space="0" w:color="auto"/>
      </w:divBdr>
      <w:divsChild>
        <w:div w:id="1146825724">
          <w:marLeft w:val="0"/>
          <w:marRight w:val="283"/>
          <w:marTop w:val="90"/>
          <w:marBottom w:val="600"/>
          <w:divBdr>
            <w:top w:val="none" w:sz="0" w:space="0" w:color="auto"/>
            <w:left w:val="none" w:sz="0" w:space="0" w:color="auto"/>
            <w:bottom w:val="none" w:sz="0" w:space="0" w:color="auto"/>
            <w:right w:val="none" w:sz="0" w:space="0" w:color="auto"/>
          </w:divBdr>
        </w:div>
        <w:div w:id="2053186616">
          <w:marLeft w:val="0"/>
          <w:marRight w:val="0"/>
          <w:marTop w:val="0"/>
          <w:marBottom w:val="0"/>
          <w:divBdr>
            <w:top w:val="none" w:sz="0" w:space="0" w:color="auto"/>
            <w:left w:val="none" w:sz="0" w:space="0" w:color="auto"/>
            <w:bottom w:val="none" w:sz="0" w:space="0" w:color="auto"/>
            <w:right w:val="none" w:sz="0" w:space="0" w:color="auto"/>
          </w:divBdr>
          <w:divsChild>
            <w:div w:id="1781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3859">
      <w:bodyDiv w:val="1"/>
      <w:marLeft w:val="0"/>
      <w:marRight w:val="0"/>
      <w:marTop w:val="0"/>
      <w:marBottom w:val="0"/>
      <w:divBdr>
        <w:top w:val="none" w:sz="0" w:space="0" w:color="auto"/>
        <w:left w:val="none" w:sz="0" w:space="0" w:color="auto"/>
        <w:bottom w:val="none" w:sz="0" w:space="0" w:color="auto"/>
        <w:right w:val="none" w:sz="0" w:space="0" w:color="auto"/>
      </w:divBdr>
      <w:divsChild>
        <w:div w:id="1196650355">
          <w:marLeft w:val="0"/>
          <w:marRight w:val="283"/>
          <w:marTop w:val="90"/>
          <w:marBottom w:val="600"/>
          <w:divBdr>
            <w:top w:val="none" w:sz="0" w:space="0" w:color="auto"/>
            <w:left w:val="none" w:sz="0" w:space="0" w:color="auto"/>
            <w:bottom w:val="none" w:sz="0" w:space="0" w:color="auto"/>
            <w:right w:val="none" w:sz="0" w:space="0" w:color="auto"/>
          </w:divBdr>
        </w:div>
        <w:div w:id="1994140135">
          <w:marLeft w:val="0"/>
          <w:marRight w:val="0"/>
          <w:marTop w:val="0"/>
          <w:marBottom w:val="0"/>
          <w:divBdr>
            <w:top w:val="none" w:sz="0" w:space="0" w:color="auto"/>
            <w:left w:val="none" w:sz="0" w:space="0" w:color="auto"/>
            <w:bottom w:val="none" w:sz="0" w:space="0" w:color="auto"/>
            <w:right w:val="none" w:sz="0" w:space="0" w:color="auto"/>
          </w:divBdr>
          <w:divsChild>
            <w:div w:id="7683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6869">
      <w:bodyDiv w:val="1"/>
      <w:marLeft w:val="0"/>
      <w:marRight w:val="0"/>
      <w:marTop w:val="0"/>
      <w:marBottom w:val="0"/>
      <w:divBdr>
        <w:top w:val="none" w:sz="0" w:space="0" w:color="auto"/>
        <w:left w:val="none" w:sz="0" w:space="0" w:color="auto"/>
        <w:bottom w:val="none" w:sz="0" w:space="0" w:color="auto"/>
        <w:right w:val="none" w:sz="0" w:space="0" w:color="auto"/>
      </w:divBdr>
      <w:divsChild>
        <w:div w:id="1764718745">
          <w:marLeft w:val="0"/>
          <w:marRight w:val="283"/>
          <w:marTop w:val="90"/>
          <w:marBottom w:val="600"/>
          <w:divBdr>
            <w:top w:val="none" w:sz="0" w:space="0" w:color="auto"/>
            <w:left w:val="none" w:sz="0" w:space="0" w:color="auto"/>
            <w:bottom w:val="none" w:sz="0" w:space="0" w:color="auto"/>
            <w:right w:val="none" w:sz="0" w:space="0" w:color="auto"/>
          </w:divBdr>
        </w:div>
        <w:div w:id="1266112195">
          <w:marLeft w:val="0"/>
          <w:marRight w:val="0"/>
          <w:marTop w:val="0"/>
          <w:marBottom w:val="0"/>
          <w:divBdr>
            <w:top w:val="none" w:sz="0" w:space="0" w:color="auto"/>
            <w:left w:val="none" w:sz="0" w:space="0" w:color="auto"/>
            <w:bottom w:val="none" w:sz="0" w:space="0" w:color="auto"/>
            <w:right w:val="none" w:sz="0" w:space="0" w:color="auto"/>
          </w:divBdr>
          <w:divsChild>
            <w:div w:id="11111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4424">
      <w:bodyDiv w:val="1"/>
      <w:marLeft w:val="0"/>
      <w:marRight w:val="0"/>
      <w:marTop w:val="0"/>
      <w:marBottom w:val="0"/>
      <w:divBdr>
        <w:top w:val="none" w:sz="0" w:space="0" w:color="auto"/>
        <w:left w:val="none" w:sz="0" w:space="0" w:color="auto"/>
        <w:bottom w:val="none" w:sz="0" w:space="0" w:color="auto"/>
        <w:right w:val="none" w:sz="0" w:space="0" w:color="auto"/>
      </w:divBdr>
      <w:divsChild>
        <w:div w:id="911814788">
          <w:marLeft w:val="0"/>
          <w:marRight w:val="283"/>
          <w:marTop w:val="90"/>
          <w:marBottom w:val="600"/>
          <w:divBdr>
            <w:top w:val="none" w:sz="0" w:space="0" w:color="auto"/>
            <w:left w:val="none" w:sz="0" w:space="0" w:color="auto"/>
            <w:bottom w:val="none" w:sz="0" w:space="0" w:color="auto"/>
            <w:right w:val="none" w:sz="0" w:space="0" w:color="auto"/>
          </w:divBdr>
        </w:div>
        <w:div w:id="5206912">
          <w:marLeft w:val="0"/>
          <w:marRight w:val="0"/>
          <w:marTop w:val="0"/>
          <w:marBottom w:val="0"/>
          <w:divBdr>
            <w:top w:val="none" w:sz="0" w:space="0" w:color="auto"/>
            <w:left w:val="none" w:sz="0" w:space="0" w:color="auto"/>
            <w:bottom w:val="none" w:sz="0" w:space="0" w:color="auto"/>
            <w:right w:val="none" w:sz="0" w:space="0" w:color="auto"/>
          </w:divBdr>
          <w:divsChild>
            <w:div w:id="132292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3784">
      <w:bodyDiv w:val="1"/>
      <w:marLeft w:val="0"/>
      <w:marRight w:val="0"/>
      <w:marTop w:val="0"/>
      <w:marBottom w:val="0"/>
      <w:divBdr>
        <w:top w:val="none" w:sz="0" w:space="0" w:color="auto"/>
        <w:left w:val="none" w:sz="0" w:space="0" w:color="auto"/>
        <w:bottom w:val="none" w:sz="0" w:space="0" w:color="auto"/>
        <w:right w:val="none" w:sz="0" w:space="0" w:color="auto"/>
      </w:divBdr>
      <w:divsChild>
        <w:div w:id="1946839026">
          <w:marLeft w:val="0"/>
          <w:marRight w:val="283"/>
          <w:marTop w:val="90"/>
          <w:marBottom w:val="600"/>
          <w:divBdr>
            <w:top w:val="none" w:sz="0" w:space="0" w:color="auto"/>
            <w:left w:val="none" w:sz="0" w:space="0" w:color="auto"/>
            <w:bottom w:val="none" w:sz="0" w:space="0" w:color="auto"/>
            <w:right w:val="none" w:sz="0" w:space="0" w:color="auto"/>
          </w:divBdr>
        </w:div>
        <w:div w:id="1873111238">
          <w:marLeft w:val="0"/>
          <w:marRight w:val="0"/>
          <w:marTop w:val="0"/>
          <w:marBottom w:val="0"/>
          <w:divBdr>
            <w:top w:val="none" w:sz="0" w:space="0" w:color="auto"/>
            <w:left w:val="none" w:sz="0" w:space="0" w:color="auto"/>
            <w:bottom w:val="none" w:sz="0" w:space="0" w:color="auto"/>
            <w:right w:val="none" w:sz="0" w:space="0" w:color="auto"/>
          </w:divBdr>
          <w:divsChild>
            <w:div w:id="13855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0544">
      <w:bodyDiv w:val="1"/>
      <w:marLeft w:val="0"/>
      <w:marRight w:val="0"/>
      <w:marTop w:val="0"/>
      <w:marBottom w:val="0"/>
      <w:divBdr>
        <w:top w:val="none" w:sz="0" w:space="0" w:color="auto"/>
        <w:left w:val="none" w:sz="0" w:space="0" w:color="auto"/>
        <w:bottom w:val="none" w:sz="0" w:space="0" w:color="auto"/>
        <w:right w:val="none" w:sz="0" w:space="0" w:color="auto"/>
      </w:divBdr>
      <w:divsChild>
        <w:div w:id="1422528982">
          <w:marLeft w:val="0"/>
          <w:marRight w:val="283"/>
          <w:marTop w:val="90"/>
          <w:marBottom w:val="600"/>
          <w:divBdr>
            <w:top w:val="none" w:sz="0" w:space="0" w:color="auto"/>
            <w:left w:val="none" w:sz="0" w:space="0" w:color="auto"/>
            <w:bottom w:val="none" w:sz="0" w:space="0" w:color="auto"/>
            <w:right w:val="none" w:sz="0" w:space="0" w:color="auto"/>
          </w:divBdr>
        </w:div>
        <w:div w:id="1818258581">
          <w:marLeft w:val="0"/>
          <w:marRight w:val="0"/>
          <w:marTop w:val="0"/>
          <w:marBottom w:val="0"/>
          <w:divBdr>
            <w:top w:val="none" w:sz="0" w:space="0" w:color="auto"/>
            <w:left w:val="none" w:sz="0" w:space="0" w:color="auto"/>
            <w:bottom w:val="none" w:sz="0" w:space="0" w:color="auto"/>
            <w:right w:val="none" w:sz="0" w:space="0" w:color="auto"/>
          </w:divBdr>
          <w:divsChild>
            <w:div w:id="13421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9456">
      <w:bodyDiv w:val="1"/>
      <w:marLeft w:val="0"/>
      <w:marRight w:val="0"/>
      <w:marTop w:val="0"/>
      <w:marBottom w:val="0"/>
      <w:divBdr>
        <w:top w:val="none" w:sz="0" w:space="0" w:color="auto"/>
        <w:left w:val="none" w:sz="0" w:space="0" w:color="auto"/>
        <w:bottom w:val="none" w:sz="0" w:space="0" w:color="auto"/>
        <w:right w:val="none" w:sz="0" w:space="0" w:color="auto"/>
      </w:divBdr>
      <w:divsChild>
        <w:div w:id="802161751">
          <w:marLeft w:val="0"/>
          <w:marRight w:val="283"/>
          <w:marTop w:val="90"/>
          <w:marBottom w:val="600"/>
          <w:divBdr>
            <w:top w:val="none" w:sz="0" w:space="0" w:color="auto"/>
            <w:left w:val="none" w:sz="0" w:space="0" w:color="auto"/>
            <w:bottom w:val="none" w:sz="0" w:space="0" w:color="auto"/>
            <w:right w:val="none" w:sz="0" w:space="0" w:color="auto"/>
          </w:divBdr>
        </w:div>
        <w:div w:id="538517542">
          <w:marLeft w:val="0"/>
          <w:marRight w:val="0"/>
          <w:marTop w:val="0"/>
          <w:marBottom w:val="0"/>
          <w:divBdr>
            <w:top w:val="none" w:sz="0" w:space="0" w:color="auto"/>
            <w:left w:val="none" w:sz="0" w:space="0" w:color="auto"/>
            <w:bottom w:val="none" w:sz="0" w:space="0" w:color="auto"/>
            <w:right w:val="none" w:sz="0" w:space="0" w:color="auto"/>
          </w:divBdr>
          <w:divsChild>
            <w:div w:id="1411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4192">
      <w:bodyDiv w:val="1"/>
      <w:marLeft w:val="0"/>
      <w:marRight w:val="0"/>
      <w:marTop w:val="0"/>
      <w:marBottom w:val="0"/>
      <w:divBdr>
        <w:top w:val="none" w:sz="0" w:space="0" w:color="auto"/>
        <w:left w:val="none" w:sz="0" w:space="0" w:color="auto"/>
        <w:bottom w:val="none" w:sz="0" w:space="0" w:color="auto"/>
        <w:right w:val="none" w:sz="0" w:space="0" w:color="auto"/>
      </w:divBdr>
      <w:divsChild>
        <w:div w:id="1400908123">
          <w:marLeft w:val="0"/>
          <w:marRight w:val="283"/>
          <w:marTop w:val="90"/>
          <w:marBottom w:val="600"/>
          <w:divBdr>
            <w:top w:val="none" w:sz="0" w:space="0" w:color="auto"/>
            <w:left w:val="none" w:sz="0" w:space="0" w:color="auto"/>
            <w:bottom w:val="none" w:sz="0" w:space="0" w:color="auto"/>
            <w:right w:val="none" w:sz="0" w:space="0" w:color="auto"/>
          </w:divBdr>
        </w:div>
        <w:div w:id="584613823">
          <w:marLeft w:val="0"/>
          <w:marRight w:val="0"/>
          <w:marTop w:val="0"/>
          <w:marBottom w:val="0"/>
          <w:divBdr>
            <w:top w:val="none" w:sz="0" w:space="0" w:color="auto"/>
            <w:left w:val="none" w:sz="0" w:space="0" w:color="auto"/>
            <w:bottom w:val="none" w:sz="0" w:space="0" w:color="auto"/>
            <w:right w:val="none" w:sz="0" w:space="0" w:color="auto"/>
          </w:divBdr>
          <w:divsChild>
            <w:div w:id="3468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31487">
      <w:bodyDiv w:val="1"/>
      <w:marLeft w:val="0"/>
      <w:marRight w:val="0"/>
      <w:marTop w:val="0"/>
      <w:marBottom w:val="0"/>
      <w:divBdr>
        <w:top w:val="none" w:sz="0" w:space="0" w:color="auto"/>
        <w:left w:val="none" w:sz="0" w:space="0" w:color="auto"/>
        <w:bottom w:val="none" w:sz="0" w:space="0" w:color="auto"/>
        <w:right w:val="none" w:sz="0" w:space="0" w:color="auto"/>
      </w:divBdr>
      <w:divsChild>
        <w:div w:id="713891160">
          <w:marLeft w:val="0"/>
          <w:marRight w:val="283"/>
          <w:marTop w:val="90"/>
          <w:marBottom w:val="600"/>
          <w:divBdr>
            <w:top w:val="none" w:sz="0" w:space="0" w:color="auto"/>
            <w:left w:val="none" w:sz="0" w:space="0" w:color="auto"/>
            <w:bottom w:val="none" w:sz="0" w:space="0" w:color="auto"/>
            <w:right w:val="none" w:sz="0" w:space="0" w:color="auto"/>
          </w:divBdr>
        </w:div>
        <w:div w:id="666592937">
          <w:marLeft w:val="0"/>
          <w:marRight w:val="0"/>
          <w:marTop w:val="0"/>
          <w:marBottom w:val="0"/>
          <w:divBdr>
            <w:top w:val="none" w:sz="0" w:space="0" w:color="auto"/>
            <w:left w:val="none" w:sz="0" w:space="0" w:color="auto"/>
            <w:bottom w:val="none" w:sz="0" w:space="0" w:color="auto"/>
            <w:right w:val="none" w:sz="0" w:space="0" w:color="auto"/>
          </w:divBdr>
          <w:divsChild>
            <w:div w:id="1964530699">
              <w:marLeft w:val="0"/>
              <w:marRight w:val="0"/>
              <w:marTop w:val="0"/>
              <w:marBottom w:val="0"/>
              <w:divBdr>
                <w:top w:val="none" w:sz="0" w:space="0" w:color="auto"/>
                <w:left w:val="none" w:sz="0" w:space="0" w:color="auto"/>
                <w:bottom w:val="none" w:sz="0" w:space="0" w:color="auto"/>
                <w:right w:val="none" w:sz="0" w:space="0" w:color="auto"/>
              </w:divBdr>
              <w:divsChild>
                <w:div w:id="12376668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merindiaenlared.org/contenido/14327/o-laicato-e-o-ministerio-da-diaconia-e-da-comunhao-o-laicato-na-igreja-e-no-mundo-1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8121</Words>
  <Characters>43856</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Márcia</dc:creator>
  <cp:lastModifiedBy>Natália</cp:lastModifiedBy>
  <cp:revision>2</cp:revision>
  <dcterms:created xsi:type="dcterms:W3CDTF">2019-04-10T14:24:00Z</dcterms:created>
  <dcterms:modified xsi:type="dcterms:W3CDTF">2019-04-10T14:24:00Z</dcterms:modified>
</cp:coreProperties>
</file>